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099EB" w14:textId="77777777" w:rsidR="00737588" w:rsidRDefault="00737588">
      <w:pPr>
        <w:pStyle w:val="TOC1"/>
        <w:tabs>
          <w:tab w:val="clear" w:pos="720"/>
          <w:tab w:val="left" w:pos="284"/>
        </w:tabs>
      </w:pPr>
    </w:p>
    <w:p w14:paraId="4DCDBFD6" w14:textId="77777777" w:rsidR="00692E06" w:rsidRDefault="007A1D62" w:rsidP="006279D2">
      <w:pPr>
        <w:jc w:val="center"/>
        <w:rPr>
          <w:sz w:val="20"/>
        </w:rPr>
      </w:pPr>
      <w:r>
        <w:rPr>
          <w:rFonts w:ascii="Verdana" w:hAnsi="Verdana"/>
          <w:noProof/>
          <w:color w:val="0072BC"/>
          <w:sz w:val="16"/>
          <w:szCs w:val="16"/>
          <w:lang w:eastAsia="en-AU"/>
        </w:rPr>
        <w:drawing>
          <wp:inline distT="0" distB="0" distL="0" distR="0" wp14:anchorId="7B2BA84D" wp14:editId="54E48D3B">
            <wp:extent cx="4762500" cy="1952625"/>
            <wp:effectExtent l="19050" t="0" r="0" b="0"/>
            <wp:docPr id="3" name="webImgShrinked"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a:srcRect/>
                    <a:stretch>
                      <a:fillRect/>
                    </a:stretch>
                  </pic:blipFill>
                  <pic:spPr bwMode="auto">
                    <a:xfrm>
                      <a:off x="0" y="0"/>
                      <a:ext cx="4762500" cy="1952625"/>
                    </a:xfrm>
                    <a:prstGeom prst="rect">
                      <a:avLst/>
                    </a:prstGeom>
                    <a:noFill/>
                    <a:ln w="9525">
                      <a:noFill/>
                      <a:miter lim="800000"/>
                      <a:headEnd/>
                      <a:tailEnd/>
                    </a:ln>
                  </pic:spPr>
                </pic:pic>
              </a:graphicData>
            </a:graphic>
          </wp:inline>
        </w:drawing>
      </w:r>
    </w:p>
    <w:p w14:paraId="69454B22" w14:textId="77777777" w:rsidR="00692E06" w:rsidRPr="003736C5" w:rsidRDefault="00692E06" w:rsidP="003736C5"/>
    <w:p w14:paraId="226041C0" w14:textId="77777777" w:rsidR="00692E06" w:rsidRPr="001C3564" w:rsidRDefault="00BC26DA" w:rsidP="00C50193">
      <w:pPr>
        <w:pStyle w:val="Title"/>
        <w:rPr>
          <w:b/>
        </w:rPr>
      </w:pPr>
      <w:r>
        <w:rPr>
          <w:b/>
        </w:rPr>
        <w:t>F</w:t>
      </w:r>
      <w:r w:rsidRPr="00BC26DA">
        <w:rPr>
          <w:b/>
        </w:rPr>
        <w:t>orestry</w:t>
      </w:r>
      <w:r w:rsidR="00ED029D" w:rsidRPr="001C3564">
        <w:rPr>
          <w:b/>
        </w:rPr>
        <w:t xml:space="preserve"> </w:t>
      </w:r>
      <w:r>
        <w:rPr>
          <w:b/>
        </w:rPr>
        <w:t>Corporation</w:t>
      </w:r>
      <w:r w:rsidR="00ED029D" w:rsidRPr="001C3564">
        <w:rPr>
          <w:b/>
        </w:rPr>
        <w:t xml:space="preserve"> </w:t>
      </w:r>
      <w:r>
        <w:rPr>
          <w:b/>
        </w:rPr>
        <w:t>o</w:t>
      </w:r>
      <w:r w:rsidRPr="00BC26DA">
        <w:rPr>
          <w:b/>
        </w:rPr>
        <w:t>f</w:t>
      </w:r>
      <w:r w:rsidR="00ED029D" w:rsidRPr="001C3564">
        <w:rPr>
          <w:b/>
        </w:rPr>
        <w:t xml:space="preserve"> NSW</w:t>
      </w:r>
    </w:p>
    <w:p w14:paraId="61C739E4" w14:textId="77777777" w:rsidR="00692E06" w:rsidRPr="001C3564" w:rsidRDefault="00692E06" w:rsidP="00C50193">
      <w:pPr>
        <w:pStyle w:val="Title"/>
        <w:rPr>
          <w:b/>
        </w:rPr>
      </w:pPr>
      <w:smartTag w:uri="urn:schemas-microsoft-com:office:smarttags" w:element="stockticker"/>
    </w:p>
    <w:p w14:paraId="3304C32F" w14:textId="77777777" w:rsidR="00692E06" w:rsidRPr="001C3564" w:rsidRDefault="00692E06" w:rsidP="00C50193">
      <w:pPr>
        <w:pStyle w:val="Title"/>
        <w:rPr>
          <w:b/>
        </w:rPr>
      </w:pPr>
      <w:r w:rsidRPr="001C3564">
        <w:rPr>
          <w:b/>
        </w:rPr>
        <w:t>and</w:t>
      </w:r>
    </w:p>
    <w:p w14:paraId="58C0B65E" w14:textId="77777777" w:rsidR="00692E06" w:rsidRPr="001C3564" w:rsidRDefault="00692E06" w:rsidP="00C50193">
      <w:pPr>
        <w:pStyle w:val="Title"/>
        <w:rPr>
          <w:b/>
        </w:rPr>
      </w:pPr>
    </w:p>
    <w:p w14:paraId="74211B3F" w14:textId="77777777" w:rsidR="00692E06" w:rsidRPr="001E5B7D" w:rsidRDefault="00A161E6" w:rsidP="00FB67D6">
      <w:pPr>
        <w:pStyle w:val="Title"/>
        <w:rPr>
          <w:b/>
          <w:smallCaps w:val="0"/>
        </w:rPr>
      </w:pPr>
      <w:r w:rsidRPr="001C3564">
        <w:rPr>
          <w:b/>
        </w:rPr>
        <w:t>[</w:t>
      </w:r>
      <w:r>
        <w:rPr>
          <w:b/>
          <w:smallCaps w:val="0"/>
        </w:rPr>
        <w:t xml:space="preserve">                    </w:t>
      </w:r>
      <w:bookmarkStart w:id="0" w:name="_GoBack"/>
      <w:bookmarkEnd w:id="0"/>
      <w:r>
        <w:rPr>
          <w:b/>
          <w:smallCaps w:val="0"/>
        </w:rPr>
        <w:t xml:space="preserve">                           ]</w:t>
      </w:r>
    </w:p>
    <w:p w14:paraId="351F3DB1" w14:textId="77777777" w:rsidR="00486A25" w:rsidRPr="001E5B7D" w:rsidRDefault="00486A25"/>
    <w:p w14:paraId="0A8E883F" w14:textId="77777777" w:rsidR="006279D2" w:rsidRPr="001E5B7D" w:rsidRDefault="006279D2"/>
    <w:p w14:paraId="190D7D4E" w14:textId="77777777" w:rsidR="00692E06" w:rsidRPr="001E5B7D" w:rsidRDefault="00692E06" w:rsidP="00C50193">
      <w:pPr>
        <w:pStyle w:val="Title"/>
      </w:pPr>
      <w:r w:rsidRPr="001E5B7D">
        <w:t>Contract Terms and Conditions</w:t>
      </w:r>
    </w:p>
    <w:p w14:paraId="358CD774" w14:textId="77777777" w:rsidR="00692E06" w:rsidRPr="001E5B7D" w:rsidRDefault="00692E06" w:rsidP="00C50193">
      <w:pPr>
        <w:pStyle w:val="Title"/>
      </w:pPr>
    </w:p>
    <w:p w14:paraId="773246DE" w14:textId="1CA96853" w:rsidR="00692E06" w:rsidRPr="001E5B7D" w:rsidRDefault="002822F7" w:rsidP="00C50193">
      <w:pPr>
        <w:pStyle w:val="Title"/>
        <w:rPr>
          <w:b/>
        </w:rPr>
      </w:pPr>
      <w:r w:rsidRPr="001E5B7D">
        <w:rPr>
          <w:b/>
        </w:rPr>
        <w:t>Haul</w:t>
      </w:r>
      <w:r w:rsidR="002F124F">
        <w:rPr>
          <w:b/>
        </w:rPr>
        <w:t xml:space="preserve"> and Load</w:t>
      </w:r>
    </w:p>
    <w:p w14:paraId="5ED5A8A9" w14:textId="77777777" w:rsidR="00692E06" w:rsidRPr="001E5B7D" w:rsidRDefault="00692E06" w:rsidP="00C50193">
      <w:pPr>
        <w:pStyle w:val="Title"/>
        <w:rPr>
          <w:b/>
        </w:rPr>
      </w:pPr>
    </w:p>
    <w:p w14:paraId="45B43888" w14:textId="77777777" w:rsidR="006279D2" w:rsidRPr="001E5B7D" w:rsidRDefault="006279D2" w:rsidP="006279D2"/>
    <w:p w14:paraId="2DE98AC8" w14:textId="0CD5D583" w:rsidR="003602DC" w:rsidRPr="00091A58" w:rsidRDefault="00BC26DA" w:rsidP="006279D2">
      <w:pPr>
        <w:pStyle w:val="Subtitle"/>
        <w:spacing w:line="240" w:lineRule="auto"/>
        <w:jc w:val="center"/>
        <w:rPr>
          <w:i w:val="0"/>
          <w:smallCaps w:val="0"/>
        </w:rPr>
      </w:pPr>
      <w:r w:rsidRPr="00091A58">
        <w:rPr>
          <w:i w:val="0"/>
          <w:iCs w:val="0"/>
          <w:smallCaps w:val="0"/>
          <w:color w:val="000000" w:themeColor="text1"/>
        </w:rPr>
        <w:t>Commencement Date</w:t>
      </w:r>
      <w:r w:rsidR="003602DC" w:rsidRPr="00091A58">
        <w:rPr>
          <w:i w:val="0"/>
          <w:smallCaps w:val="0"/>
        </w:rPr>
        <w:t xml:space="preserve">: </w:t>
      </w:r>
      <w:r w:rsidR="00091A58" w:rsidRPr="00091A58">
        <w:rPr>
          <w:i w:val="0"/>
          <w:smallCaps w:val="0"/>
        </w:rPr>
        <w:t xml:space="preserve">01 </w:t>
      </w:r>
      <w:r w:rsidR="00766D2D">
        <w:rPr>
          <w:i w:val="0"/>
          <w:smallCaps w:val="0"/>
        </w:rPr>
        <w:t>July</w:t>
      </w:r>
      <w:r w:rsidR="00091A58" w:rsidRPr="00091A58">
        <w:rPr>
          <w:i w:val="0"/>
          <w:smallCaps w:val="0"/>
        </w:rPr>
        <w:t xml:space="preserve"> </w:t>
      </w:r>
      <w:r w:rsidR="00997182" w:rsidRPr="00091A58">
        <w:rPr>
          <w:i w:val="0"/>
          <w:smallCaps w:val="0"/>
        </w:rPr>
        <w:t>20</w:t>
      </w:r>
      <w:r w:rsidR="00766D2D">
        <w:rPr>
          <w:i w:val="0"/>
          <w:smallCaps w:val="0"/>
        </w:rPr>
        <w:t>21</w:t>
      </w:r>
    </w:p>
    <w:p w14:paraId="737DD82B" w14:textId="5590A8CC" w:rsidR="00692E06" w:rsidRPr="00091A58" w:rsidRDefault="001C3564" w:rsidP="001E5B7D">
      <w:pPr>
        <w:pStyle w:val="Subtitle"/>
        <w:spacing w:line="240" w:lineRule="auto"/>
        <w:jc w:val="center"/>
        <w:rPr>
          <w:i w:val="0"/>
          <w:smallCaps w:val="0"/>
        </w:rPr>
      </w:pPr>
      <w:r w:rsidRPr="00091A58">
        <w:rPr>
          <w:i w:val="0"/>
          <w:smallCaps w:val="0"/>
        </w:rPr>
        <w:t>Term</w:t>
      </w:r>
      <w:r w:rsidR="003602DC" w:rsidRPr="00091A58">
        <w:rPr>
          <w:i w:val="0"/>
          <w:smallCaps w:val="0"/>
        </w:rPr>
        <w:t xml:space="preserve">: </w:t>
      </w:r>
      <w:r w:rsidR="00ED029D" w:rsidRPr="00091A58">
        <w:rPr>
          <w:i w:val="0"/>
          <w:smallCaps w:val="0"/>
        </w:rPr>
        <w:t xml:space="preserve"> </w:t>
      </w:r>
      <w:r w:rsidR="00766D2D">
        <w:rPr>
          <w:i w:val="0"/>
          <w:smallCaps w:val="0"/>
        </w:rPr>
        <w:t>5</w:t>
      </w:r>
      <w:r w:rsidR="00091A58" w:rsidRPr="00091A58">
        <w:rPr>
          <w:i w:val="0"/>
          <w:smallCaps w:val="0"/>
        </w:rPr>
        <w:t xml:space="preserve"> </w:t>
      </w:r>
      <w:r w:rsidRPr="00091A58">
        <w:rPr>
          <w:i w:val="0"/>
          <w:smallCaps w:val="0"/>
        </w:rPr>
        <w:t>Years</w:t>
      </w:r>
    </w:p>
    <w:p w14:paraId="3DDAEEB2" w14:textId="7782F7EE" w:rsidR="00E14098" w:rsidRPr="00091A58" w:rsidRDefault="00236B0F" w:rsidP="00236B0F">
      <w:pPr>
        <w:jc w:val="center"/>
        <w:rPr>
          <w:color w:val="000000" w:themeColor="text1"/>
          <w:spacing w:val="10"/>
          <w:sz w:val="28"/>
          <w:szCs w:val="28"/>
        </w:rPr>
      </w:pPr>
      <w:r w:rsidRPr="00091A58">
        <w:rPr>
          <w:color w:val="000000" w:themeColor="text1"/>
          <w:spacing w:val="10"/>
          <w:sz w:val="28"/>
          <w:szCs w:val="28"/>
        </w:rPr>
        <w:t>Quantity</w:t>
      </w:r>
      <w:r w:rsidR="007A04E4" w:rsidRPr="00091A58">
        <w:rPr>
          <w:color w:val="000000" w:themeColor="text1"/>
          <w:spacing w:val="10"/>
          <w:sz w:val="28"/>
          <w:szCs w:val="28"/>
        </w:rPr>
        <w:t>: [</w:t>
      </w:r>
      <w:r w:rsidRPr="00091A58">
        <w:rPr>
          <w:color w:val="000000" w:themeColor="text1"/>
          <w:spacing w:val="10"/>
          <w:sz w:val="28"/>
          <w:szCs w:val="28"/>
        </w:rPr>
        <w:t xml:space="preserve">    ]    Tonne Kilometres</w:t>
      </w:r>
    </w:p>
    <w:p w14:paraId="1303ECEC" w14:textId="77777777" w:rsidR="00692E06" w:rsidRPr="001C3564" w:rsidRDefault="00692E06" w:rsidP="003602DC">
      <w:pPr>
        <w:ind w:left="0"/>
        <w:rPr>
          <w:i/>
        </w:rPr>
        <w:sectPr w:rsidR="00692E06" w:rsidRPr="001C3564" w:rsidSect="006279D2">
          <w:headerReference w:type="even" r:id="rId13"/>
          <w:headerReference w:type="default" r:id="rId14"/>
          <w:footerReference w:type="even" r:id="rId15"/>
          <w:footerReference w:type="default" r:id="rId16"/>
          <w:headerReference w:type="first" r:id="rId17"/>
          <w:footerReference w:type="first" r:id="rId18"/>
          <w:pgSz w:w="11907" w:h="16840"/>
          <w:pgMar w:top="1418" w:right="1417" w:bottom="1134" w:left="1418" w:header="720" w:footer="720" w:gutter="0"/>
          <w:pgNumType w:start="0"/>
          <w:cols w:space="720"/>
          <w:titlePg/>
        </w:sectPr>
      </w:pPr>
    </w:p>
    <w:p w14:paraId="18A4CD70" w14:textId="77777777" w:rsidR="00692E06" w:rsidRPr="001E5B7D" w:rsidRDefault="00692E06" w:rsidP="003602DC">
      <w:pPr>
        <w:pStyle w:val="Title"/>
        <w:ind w:left="0"/>
        <w:jc w:val="both"/>
      </w:pPr>
      <w:r w:rsidRPr="001C3564">
        <w:rPr>
          <w:i/>
        </w:rPr>
        <w:br w:type="page"/>
      </w:r>
      <w:bookmarkStart w:id="1" w:name="_Ref265480439"/>
      <w:r w:rsidRPr="001E5B7D">
        <w:lastRenderedPageBreak/>
        <w:t>Contents</w:t>
      </w:r>
      <w:bookmarkEnd w:id="1"/>
    </w:p>
    <w:p w14:paraId="70AB86FB" w14:textId="5BE8C61C" w:rsidR="00C21C64" w:rsidRDefault="00296B47">
      <w:pPr>
        <w:pStyle w:val="TOC1"/>
        <w:rPr>
          <w:rFonts w:asciiTheme="minorHAnsi" w:eastAsiaTheme="minorEastAsia" w:hAnsiTheme="minorHAnsi" w:cstheme="minorBidi"/>
          <w:b w:val="0"/>
          <w:caps w:val="0"/>
          <w:lang w:eastAsia="en-AU"/>
        </w:rPr>
      </w:pPr>
      <w:r w:rsidRPr="001E5B7D">
        <w:rPr>
          <w:rFonts w:ascii="Calibri Light" w:hAnsi="Calibri Light"/>
        </w:rPr>
        <w:fldChar w:fldCharType="begin"/>
      </w:r>
      <w:r w:rsidR="00692E06" w:rsidRPr="001E5B7D">
        <w:rPr>
          <w:rFonts w:ascii="Calibri Light" w:hAnsi="Calibri Light"/>
        </w:rPr>
        <w:instrText xml:space="preserve"> TOC \o "1-3" \h \z \u </w:instrText>
      </w:r>
      <w:r w:rsidRPr="001E5B7D">
        <w:rPr>
          <w:rFonts w:ascii="Calibri Light" w:hAnsi="Calibri Light"/>
        </w:rPr>
        <w:fldChar w:fldCharType="separate"/>
      </w:r>
      <w:hyperlink w:anchor="_Toc57111568" w:history="1">
        <w:r w:rsidR="00C21C64" w:rsidRPr="00853F80">
          <w:rPr>
            <w:rStyle w:val="Hyperlink"/>
          </w:rPr>
          <w:t>1.</w:t>
        </w:r>
        <w:r w:rsidR="00C21C64">
          <w:rPr>
            <w:rFonts w:asciiTheme="minorHAnsi" w:eastAsiaTheme="minorEastAsia" w:hAnsiTheme="minorHAnsi" w:cstheme="minorBidi"/>
            <w:b w:val="0"/>
            <w:caps w:val="0"/>
            <w:lang w:eastAsia="en-AU"/>
          </w:rPr>
          <w:tab/>
        </w:r>
        <w:r w:rsidR="00C21C64" w:rsidRPr="00853F80">
          <w:rPr>
            <w:rStyle w:val="Hyperlink"/>
          </w:rPr>
          <w:t>Date of and PARTIES To AGREEMENT</w:t>
        </w:r>
        <w:r w:rsidR="00C21C64">
          <w:rPr>
            <w:webHidden/>
          </w:rPr>
          <w:tab/>
        </w:r>
        <w:r w:rsidR="00C21C64">
          <w:rPr>
            <w:webHidden/>
          </w:rPr>
          <w:fldChar w:fldCharType="begin"/>
        </w:r>
        <w:r w:rsidR="00C21C64">
          <w:rPr>
            <w:webHidden/>
          </w:rPr>
          <w:instrText xml:space="preserve"> PAGEREF _Toc57111568 \h </w:instrText>
        </w:r>
        <w:r w:rsidR="00C21C64">
          <w:rPr>
            <w:webHidden/>
          </w:rPr>
        </w:r>
        <w:r w:rsidR="00C21C64">
          <w:rPr>
            <w:webHidden/>
          </w:rPr>
          <w:fldChar w:fldCharType="separate"/>
        </w:r>
        <w:r w:rsidR="00C21C64">
          <w:rPr>
            <w:webHidden/>
          </w:rPr>
          <w:t>5</w:t>
        </w:r>
        <w:r w:rsidR="00C21C64">
          <w:rPr>
            <w:webHidden/>
          </w:rPr>
          <w:fldChar w:fldCharType="end"/>
        </w:r>
      </w:hyperlink>
    </w:p>
    <w:p w14:paraId="7F665174" w14:textId="1792F6A2" w:rsidR="00C21C64" w:rsidRDefault="00D93978">
      <w:pPr>
        <w:pStyle w:val="TOC1"/>
        <w:rPr>
          <w:rFonts w:asciiTheme="minorHAnsi" w:eastAsiaTheme="minorEastAsia" w:hAnsiTheme="minorHAnsi" w:cstheme="minorBidi"/>
          <w:b w:val="0"/>
          <w:caps w:val="0"/>
          <w:lang w:eastAsia="en-AU"/>
        </w:rPr>
      </w:pPr>
      <w:hyperlink w:anchor="_Toc57111569" w:history="1">
        <w:r w:rsidR="00C21C64" w:rsidRPr="00853F80">
          <w:rPr>
            <w:rStyle w:val="Hyperlink"/>
          </w:rPr>
          <w:t>2.</w:t>
        </w:r>
        <w:r w:rsidR="00C21C64">
          <w:rPr>
            <w:rFonts w:asciiTheme="minorHAnsi" w:eastAsiaTheme="minorEastAsia" w:hAnsiTheme="minorHAnsi" w:cstheme="minorBidi"/>
            <w:b w:val="0"/>
            <w:caps w:val="0"/>
            <w:lang w:eastAsia="en-AU"/>
          </w:rPr>
          <w:tab/>
        </w:r>
        <w:r w:rsidR="00C21C64" w:rsidRPr="00853F80">
          <w:rPr>
            <w:rStyle w:val="Hyperlink"/>
          </w:rPr>
          <w:t>Recitals</w:t>
        </w:r>
        <w:r w:rsidR="00C21C64">
          <w:rPr>
            <w:webHidden/>
          </w:rPr>
          <w:tab/>
        </w:r>
        <w:r w:rsidR="00C21C64">
          <w:rPr>
            <w:webHidden/>
          </w:rPr>
          <w:fldChar w:fldCharType="begin"/>
        </w:r>
        <w:r w:rsidR="00C21C64">
          <w:rPr>
            <w:webHidden/>
          </w:rPr>
          <w:instrText xml:space="preserve"> PAGEREF _Toc57111569 \h </w:instrText>
        </w:r>
        <w:r w:rsidR="00C21C64">
          <w:rPr>
            <w:webHidden/>
          </w:rPr>
        </w:r>
        <w:r w:rsidR="00C21C64">
          <w:rPr>
            <w:webHidden/>
          </w:rPr>
          <w:fldChar w:fldCharType="separate"/>
        </w:r>
        <w:r w:rsidR="00C21C64">
          <w:rPr>
            <w:webHidden/>
          </w:rPr>
          <w:t>5</w:t>
        </w:r>
        <w:r w:rsidR="00C21C64">
          <w:rPr>
            <w:webHidden/>
          </w:rPr>
          <w:fldChar w:fldCharType="end"/>
        </w:r>
      </w:hyperlink>
    </w:p>
    <w:p w14:paraId="134FBC2A" w14:textId="216CDB6F" w:rsidR="00C21C64" w:rsidRDefault="00D93978">
      <w:pPr>
        <w:pStyle w:val="TOC1"/>
        <w:rPr>
          <w:rFonts w:asciiTheme="minorHAnsi" w:eastAsiaTheme="minorEastAsia" w:hAnsiTheme="minorHAnsi" w:cstheme="minorBidi"/>
          <w:b w:val="0"/>
          <w:caps w:val="0"/>
          <w:lang w:eastAsia="en-AU"/>
        </w:rPr>
      </w:pPr>
      <w:hyperlink w:anchor="_Toc57111570" w:history="1">
        <w:r w:rsidR="00C21C64" w:rsidRPr="00853F80">
          <w:rPr>
            <w:rStyle w:val="Hyperlink"/>
          </w:rPr>
          <w:t>3.</w:t>
        </w:r>
        <w:r w:rsidR="00C21C64">
          <w:rPr>
            <w:rFonts w:asciiTheme="minorHAnsi" w:eastAsiaTheme="minorEastAsia" w:hAnsiTheme="minorHAnsi" w:cstheme="minorBidi"/>
            <w:b w:val="0"/>
            <w:caps w:val="0"/>
            <w:lang w:eastAsia="en-AU"/>
          </w:rPr>
          <w:tab/>
        </w:r>
        <w:r w:rsidR="00C21C64" w:rsidRPr="00853F80">
          <w:rPr>
            <w:rStyle w:val="Hyperlink"/>
          </w:rPr>
          <w:t>Interpretation</w:t>
        </w:r>
        <w:r w:rsidR="00C21C64">
          <w:rPr>
            <w:webHidden/>
          </w:rPr>
          <w:tab/>
        </w:r>
        <w:r w:rsidR="00C21C64">
          <w:rPr>
            <w:webHidden/>
          </w:rPr>
          <w:fldChar w:fldCharType="begin"/>
        </w:r>
        <w:r w:rsidR="00C21C64">
          <w:rPr>
            <w:webHidden/>
          </w:rPr>
          <w:instrText xml:space="preserve"> PAGEREF _Toc57111570 \h </w:instrText>
        </w:r>
        <w:r w:rsidR="00C21C64">
          <w:rPr>
            <w:webHidden/>
          </w:rPr>
        </w:r>
        <w:r w:rsidR="00C21C64">
          <w:rPr>
            <w:webHidden/>
          </w:rPr>
          <w:fldChar w:fldCharType="separate"/>
        </w:r>
        <w:r w:rsidR="00C21C64">
          <w:rPr>
            <w:webHidden/>
          </w:rPr>
          <w:t>5</w:t>
        </w:r>
        <w:r w:rsidR="00C21C64">
          <w:rPr>
            <w:webHidden/>
          </w:rPr>
          <w:fldChar w:fldCharType="end"/>
        </w:r>
      </w:hyperlink>
    </w:p>
    <w:p w14:paraId="74F255D2" w14:textId="4DBD6CAD" w:rsidR="00C21C64" w:rsidRDefault="00D93978">
      <w:pPr>
        <w:pStyle w:val="TOC2"/>
        <w:rPr>
          <w:rFonts w:asciiTheme="minorHAnsi" w:eastAsiaTheme="minorEastAsia" w:hAnsiTheme="minorHAnsi" w:cstheme="minorBidi"/>
        </w:rPr>
      </w:pPr>
      <w:hyperlink w:anchor="_Toc57111571" w:history="1">
        <w:r w:rsidR="00C21C64" w:rsidRPr="00853F80">
          <w:rPr>
            <w:rStyle w:val="Hyperlink"/>
            <w:rFonts w:ascii="Arial" w:hAnsi="Arial" w:cs="Arial"/>
            <w:snapToGrid w:val="0"/>
            <w:w w:val="0"/>
          </w:rPr>
          <w:t>3.1.</w:t>
        </w:r>
        <w:r w:rsidR="00C21C64">
          <w:rPr>
            <w:rFonts w:asciiTheme="minorHAnsi" w:eastAsiaTheme="minorEastAsia" w:hAnsiTheme="minorHAnsi" w:cstheme="minorBidi"/>
          </w:rPr>
          <w:tab/>
        </w:r>
        <w:r w:rsidR="00C21C64" w:rsidRPr="00853F80">
          <w:rPr>
            <w:rStyle w:val="Hyperlink"/>
          </w:rPr>
          <w:t>Definitions</w:t>
        </w:r>
        <w:r w:rsidR="00C21C64">
          <w:rPr>
            <w:webHidden/>
          </w:rPr>
          <w:tab/>
        </w:r>
        <w:r w:rsidR="00C21C64">
          <w:rPr>
            <w:webHidden/>
          </w:rPr>
          <w:fldChar w:fldCharType="begin"/>
        </w:r>
        <w:r w:rsidR="00C21C64">
          <w:rPr>
            <w:webHidden/>
          </w:rPr>
          <w:instrText xml:space="preserve"> PAGEREF _Toc57111571 \h </w:instrText>
        </w:r>
        <w:r w:rsidR="00C21C64">
          <w:rPr>
            <w:webHidden/>
          </w:rPr>
        </w:r>
        <w:r w:rsidR="00C21C64">
          <w:rPr>
            <w:webHidden/>
          </w:rPr>
          <w:fldChar w:fldCharType="separate"/>
        </w:r>
        <w:r w:rsidR="00C21C64">
          <w:rPr>
            <w:webHidden/>
          </w:rPr>
          <w:t>5</w:t>
        </w:r>
        <w:r w:rsidR="00C21C64">
          <w:rPr>
            <w:webHidden/>
          </w:rPr>
          <w:fldChar w:fldCharType="end"/>
        </w:r>
      </w:hyperlink>
    </w:p>
    <w:p w14:paraId="0FD34CD5" w14:textId="7BB24D16" w:rsidR="00C21C64" w:rsidRDefault="00D93978">
      <w:pPr>
        <w:pStyle w:val="TOC2"/>
        <w:rPr>
          <w:rFonts w:asciiTheme="minorHAnsi" w:eastAsiaTheme="minorEastAsia" w:hAnsiTheme="minorHAnsi" w:cstheme="minorBidi"/>
        </w:rPr>
      </w:pPr>
      <w:hyperlink w:anchor="_Toc57111572" w:history="1">
        <w:r w:rsidR="00C21C64" w:rsidRPr="00853F80">
          <w:rPr>
            <w:rStyle w:val="Hyperlink"/>
            <w:rFonts w:ascii="Arial" w:hAnsi="Arial" w:cs="Arial"/>
            <w:snapToGrid w:val="0"/>
            <w:w w:val="0"/>
          </w:rPr>
          <w:t>3.2.</w:t>
        </w:r>
        <w:r w:rsidR="00C21C64">
          <w:rPr>
            <w:rFonts w:asciiTheme="minorHAnsi" w:eastAsiaTheme="minorEastAsia" w:hAnsiTheme="minorHAnsi" w:cstheme="minorBidi"/>
          </w:rPr>
          <w:tab/>
        </w:r>
        <w:r w:rsidR="00C21C64" w:rsidRPr="00853F80">
          <w:rPr>
            <w:rStyle w:val="Hyperlink"/>
          </w:rPr>
          <w:t>Construction</w:t>
        </w:r>
        <w:r w:rsidR="00C21C64">
          <w:rPr>
            <w:webHidden/>
          </w:rPr>
          <w:tab/>
        </w:r>
        <w:r w:rsidR="00C21C64">
          <w:rPr>
            <w:webHidden/>
          </w:rPr>
          <w:fldChar w:fldCharType="begin"/>
        </w:r>
        <w:r w:rsidR="00C21C64">
          <w:rPr>
            <w:webHidden/>
          </w:rPr>
          <w:instrText xml:space="preserve"> PAGEREF _Toc57111572 \h </w:instrText>
        </w:r>
        <w:r w:rsidR="00C21C64">
          <w:rPr>
            <w:webHidden/>
          </w:rPr>
        </w:r>
        <w:r w:rsidR="00C21C64">
          <w:rPr>
            <w:webHidden/>
          </w:rPr>
          <w:fldChar w:fldCharType="separate"/>
        </w:r>
        <w:r w:rsidR="00C21C64">
          <w:rPr>
            <w:webHidden/>
          </w:rPr>
          <w:t>12</w:t>
        </w:r>
        <w:r w:rsidR="00C21C64">
          <w:rPr>
            <w:webHidden/>
          </w:rPr>
          <w:fldChar w:fldCharType="end"/>
        </w:r>
      </w:hyperlink>
    </w:p>
    <w:p w14:paraId="38373E74" w14:textId="41CEBE6B" w:rsidR="00C21C64" w:rsidRDefault="00D93978">
      <w:pPr>
        <w:pStyle w:val="TOC2"/>
        <w:rPr>
          <w:rFonts w:asciiTheme="minorHAnsi" w:eastAsiaTheme="minorEastAsia" w:hAnsiTheme="minorHAnsi" w:cstheme="minorBidi"/>
        </w:rPr>
      </w:pPr>
      <w:hyperlink w:anchor="_Toc57111573" w:history="1">
        <w:r w:rsidR="00C21C64" w:rsidRPr="00853F80">
          <w:rPr>
            <w:rStyle w:val="Hyperlink"/>
            <w:rFonts w:ascii="Arial" w:hAnsi="Arial" w:cs="Arial"/>
            <w:snapToGrid w:val="0"/>
            <w:w w:val="0"/>
          </w:rPr>
          <w:t>3.3.</w:t>
        </w:r>
        <w:r w:rsidR="00C21C64">
          <w:rPr>
            <w:rFonts w:asciiTheme="minorHAnsi" w:eastAsiaTheme="minorEastAsia" w:hAnsiTheme="minorHAnsi" w:cstheme="minorBidi"/>
          </w:rPr>
          <w:tab/>
        </w:r>
        <w:r w:rsidR="00C21C64" w:rsidRPr="00853F80">
          <w:rPr>
            <w:rStyle w:val="Hyperlink"/>
          </w:rPr>
          <w:t>Headings</w:t>
        </w:r>
        <w:r w:rsidR="00C21C64">
          <w:rPr>
            <w:webHidden/>
          </w:rPr>
          <w:tab/>
        </w:r>
        <w:r w:rsidR="00C21C64">
          <w:rPr>
            <w:webHidden/>
          </w:rPr>
          <w:fldChar w:fldCharType="begin"/>
        </w:r>
        <w:r w:rsidR="00C21C64">
          <w:rPr>
            <w:webHidden/>
          </w:rPr>
          <w:instrText xml:space="preserve"> PAGEREF _Toc57111573 \h </w:instrText>
        </w:r>
        <w:r w:rsidR="00C21C64">
          <w:rPr>
            <w:webHidden/>
          </w:rPr>
        </w:r>
        <w:r w:rsidR="00C21C64">
          <w:rPr>
            <w:webHidden/>
          </w:rPr>
          <w:fldChar w:fldCharType="separate"/>
        </w:r>
        <w:r w:rsidR="00C21C64">
          <w:rPr>
            <w:webHidden/>
          </w:rPr>
          <w:t>13</w:t>
        </w:r>
        <w:r w:rsidR="00C21C64">
          <w:rPr>
            <w:webHidden/>
          </w:rPr>
          <w:fldChar w:fldCharType="end"/>
        </w:r>
      </w:hyperlink>
    </w:p>
    <w:p w14:paraId="3A63AF06" w14:textId="0FC1BEF0" w:rsidR="00C21C64" w:rsidRDefault="00D93978">
      <w:pPr>
        <w:pStyle w:val="TOC1"/>
        <w:rPr>
          <w:rFonts w:asciiTheme="minorHAnsi" w:eastAsiaTheme="minorEastAsia" w:hAnsiTheme="minorHAnsi" w:cstheme="minorBidi"/>
          <w:b w:val="0"/>
          <w:caps w:val="0"/>
          <w:lang w:eastAsia="en-AU"/>
        </w:rPr>
      </w:pPr>
      <w:hyperlink w:anchor="_Toc57111574" w:history="1">
        <w:r w:rsidR="00C21C64" w:rsidRPr="00853F80">
          <w:rPr>
            <w:rStyle w:val="Hyperlink"/>
          </w:rPr>
          <w:t>4.</w:t>
        </w:r>
        <w:r w:rsidR="00C21C64">
          <w:rPr>
            <w:rFonts w:asciiTheme="minorHAnsi" w:eastAsiaTheme="minorEastAsia" w:hAnsiTheme="minorHAnsi" w:cstheme="minorBidi"/>
            <w:b w:val="0"/>
            <w:caps w:val="0"/>
            <w:lang w:eastAsia="en-AU"/>
          </w:rPr>
          <w:tab/>
        </w:r>
        <w:r w:rsidR="00C21C64" w:rsidRPr="00853F80">
          <w:rPr>
            <w:rStyle w:val="Hyperlink"/>
          </w:rPr>
          <w:t>SCOPE OF AGREEMENT</w:t>
        </w:r>
        <w:r w:rsidR="00C21C64">
          <w:rPr>
            <w:webHidden/>
          </w:rPr>
          <w:tab/>
        </w:r>
        <w:r w:rsidR="00C21C64">
          <w:rPr>
            <w:webHidden/>
          </w:rPr>
          <w:fldChar w:fldCharType="begin"/>
        </w:r>
        <w:r w:rsidR="00C21C64">
          <w:rPr>
            <w:webHidden/>
          </w:rPr>
          <w:instrText xml:space="preserve"> PAGEREF _Toc57111574 \h </w:instrText>
        </w:r>
        <w:r w:rsidR="00C21C64">
          <w:rPr>
            <w:webHidden/>
          </w:rPr>
        </w:r>
        <w:r w:rsidR="00C21C64">
          <w:rPr>
            <w:webHidden/>
          </w:rPr>
          <w:fldChar w:fldCharType="separate"/>
        </w:r>
        <w:r w:rsidR="00C21C64">
          <w:rPr>
            <w:webHidden/>
          </w:rPr>
          <w:t>14</w:t>
        </w:r>
        <w:r w:rsidR="00C21C64">
          <w:rPr>
            <w:webHidden/>
          </w:rPr>
          <w:fldChar w:fldCharType="end"/>
        </w:r>
      </w:hyperlink>
    </w:p>
    <w:p w14:paraId="1D3E4C94" w14:textId="35F40FA6" w:rsidR="00C21C64" w:rsidRDefault="00D93978">
      <w:pPr>
        <w:pStyle w:val="TOC2"/>
        <w:rPr>
          <w:rFonts w:asciiTheme="minorHAnsi" w:eastAsiaTheme="minorEastAsia" w:hAnsiTheme="minorHAnsi" w:cstheme="minorBidi"/>
        </w:rPr>
      </w:pPr>
      <w:hyperlink w:anchor="_Toc57111575" w:history="1">
        <w:r w:rsidR="00C21C64" w:rsidRPr="00853F80">
          <w:rPr>
            <w:rStyle w:val="Hyperlink"/>
            <w:rFonts w:ascii="Arial" w:hAnsi="Arial" w:cs="Arial"/>
            <w:snapToGrid w:val="0"/>
            <w:w w:val="0"/>
          </w:rPr>
          <w:t>4.1.</w:t>
        </w:r>
        <w:r w:rsidR="00C21C64">
          <w:rPr>
            <w:rFonts w:asciiTheme="minorHAnsi" w:eastAsiaTheme="minorEastAsia" w:hAnsiTheme="minorHAnsi" w:cstheme="minorBidi"/>
          </w:rPr>
          <w:tab/>
        </w:r>
        <w:r w:rsidR="00C21C64" w:rsidRPr="00853F80">
          <w:rPr>
            <w:rStyle w:val="Hyperlink"/>
          </w:rPr>
          <w:t>Subject to the terms of this Agreement:</w:t>
        </w:r>
        <w:r w:rsidR="00C21C64">
          <w:rPr>
            <w:webHidden/>
          </w:rPr>
          <w:tab/>
        </w:r>
        <w:r w:rsidR="00C21C64">
          <w:rPr>
            <w:webHidden/>
          </w:rPr>
          <w:fldChar w:fldCharType="begin"/>
        </w:r>
        <w:r w:rsidR="00C21C64">
          <w:rPr>
            <w:webHidden/>
          </w:rPr>
          <w:instrText xml:space="preserve"> PAGEREF _Toc57111575 \h </w:instrText>
        </w:r>
        <w:r w:rsidR="00C21C64">
          <w:rPr>
            <w:webHidden/>
          </w:rPr>
        </w:r>
        <w:r w:rsidR="00C21C64">
          <w:rPr>
            <w:webHidden/>
          </w:rPr>
          <w:fldChar w:fldCharType="separate"/>
        </w:r>
        <w:r w:rsidR="00C21C64">
          <w:rPr>
            <w:webHidden/>
          </w:rPr>
          <w:t>14</w:t>
        </w:r>
        <w:r w:rsidR="00C21C64">
          <w:rPr>
            <w:webHidden/>
          </w:rPr>
          <w:fldChar w:fldCharType="end"/>
        </w:r>
      </w:hyperlink>
    </w:p>
    <w:p w14:paraId="7A0C839B" w14:textId="2939F3E5" w:rsidR="00C21C64" w:rsidRDefault="00D93978">
      <w:pPr>
        <w:pStyle w:val="TOC1"/>
        <w:rPr>
          <w:rFonts w:asciiTheme="minorHAnsi" w:eastAsiaTheme="minorEastAsia" w:hAnsiTheme="minorHAnsi" w:cstheme="minorBidi"/>
          <w:b w:val="0"/>
          <w:caps w:val="0"/>
          <w:lang w:eastAsia="en-AU"/>
        </w:rPr>
      </w:pPr>
      <w:hyperlink w:anchor="_Toc57111576" w:history="1">
        <w:r w:rsidR="00C21C64" w:rsidRPr="00853F80">
          <w:rPr>
            <w:rStyle w:val="Hyperlink"/>
          </w:rPr>
          <w:t>5.</w:t>
        </w:r>
        <w:r w:rsidR="00C21C64">
          <w:rPr>
            <w:rFonts w:asciiTheme="minorHAnsi" w:eastAsiaTheme="minorEastAsia" w:hAnsiTheme="minorHAnsi" w:cstheme="minorBidi"/>
            <w:b w:val="0"/>
            <w:caps w:val="0"/>
            <w:lang w:eastAsia="en-AU"/>
          </w:rPr>
          <w:tab/>
        </w:r>
        <w:r w:rsidR="00C21C64" w:rsidRPr="00853F80">
          <w:rPr>
            <w:rStyle w:val="Hyperlink"/>
          </w:rPr>
          <w:t>Duration</w:t>
        </w:r>
        <w:r w:rsidR="00C21C64">
          <w:rPr>
            <w:webHidden/>
          </w:rPr>
          <w:tab/>
        </w:r>
        <w:r w:rsidR="00C21C64">
          <w:rPr>
            <w:webHidden/>
          </w:rPr>
          <w:fldChar w:fldCharType="begin"/>
        </w:r>
        <w:r w:rsidR="00C21C64">
          <w:rPr>
            <w:webHidden/>
          </w:rPr>
          <w:instrText xml:space="preserve"> PAGEREF _Toc57111576 \h </w:instrText>
        </w:r>
        <w:r w:rsidR="00C21C64">
          <w:rPr>
            <w:webHidden/>
          </w:rPr>
        </w:r>
        <w:r w:rsidR="00C21C64">
          <w:rPr>
            <w:webHidden/>
          </w:rPr>
          <w:fldChar w:fldCharType="separate"/>
        </w:r>
        <w:r w:rsidR="00C21C64">
          <w:rPr>
            <w:webHidden/>
          </w:rPr>
          <w:t>14</w:t>
        </w:r>
        <w:r w:rsidR="00C21C64">
          <w:rPr>
            <w:webHidden/>
          </w:rPr>
          <w:fldChar w:fldCharType="end"/>
        </w:r>
      </w:hyperlink>
    </w:p>
    <w:p w14:paraId="4D21DA34" w14:textId="36AA91D0" w:rsidR="00C21C64" w:rsidRDefault="00D93978">
      <w:pPr>
        <w:pStyle w:val="TOC2"/>
        <w:rPr>
          <w:rFonts w:asciiTheme="minorHAnsi" w:eastAsiaTheme="minorEastAsia" w:hAnsiTheme="minorHAnsi" w:cstheme="minorBidi"/>
        </w:rPr>
      </w:pPr>
      <w:hyperlink w:anchor="_Toc57111577" w:history="1">
        <w:r w:rsidR="00C21C64" w:rsidRPr="00853F80">
          <w:rPr>
            <w:rStyle w:val="Hyperlink"/>
            <w:rFonts w:ascii="Arial" w:hAnsi="Arial" w:cs="Arial"/>
            <w:snapToGrid w:val="0"/>
            <w:w w:val="0"/>
          </w:rPr>
          <w:t>5.1.</w:t>
        </w:r>
        <w:r w:rsidR="00C21C64">
          <w:rPr>
            <w:rFonts w:asciiTheme="minorHAnsi" w:eastAsiaTheme="minorEastAsia" w:hAnsiTheme="minorHAnsi" w:cstheme="minorBidi"/>
          </w:rPr>
          <w:tab/>
        </w:r>
        <w:r w:rsidR="00C21C64" w:rsidRPr="00853F80">
          <w:rPr>
            <w:rStyle w:val="Hyperlink"/>
          </w:rPr>
          <w:t>Base Term</w:t>
        </w:r>
        <w:r w:rsidR="00C21C64">
          <w:rPr>
            <w:webHidden/>
          </w:rPr>
          <w:tab/>
        </w:r>
        <w:r w:rsidR="00C21C64">
          <w:rPr>
            <w:webHidden/>
          </w:rPr>
          <w:fldChar w:fldCharType="begin"/>
        </w:r>
        <w:r w:rsidR="00C21C64">
          <w:rPr>
            <w:webHidden/>
          </w:rPr>
          <w:instrText xml:space="preserve"> PAGEREF _Toc57111577 \h </w:instrText>
        </w:r>
        <w:r w:rsidR="00C21C64">
          <w:rPr>
            <w:webHidden/>
          </w:rPr>
        </w:r>
        <w:r w:rsidR="00C21C64">
          <w:rPr>
            <w:webHidden/>
          </w:rPr>
          <w:fldChar w:fldCharType="separate"/>
        </w:r>
        <w:r w:rsidR="00C21C64">
          <w:rPr>
            <w:webHidden/>
          </w:rPr>
          <w:t>14</w:t>
        </w:r>
        <w:r w:rsidR="00C21C64">
          <w:rPr>
            <w:webHidden/>
          </w:rPr>
          <w:fldChar w:fldCharType="end"/>
        </w:r>
      </w:hyperlink>
    </w:p>
    <w:p w14:paraId="26BCD156" w14:textId="1C8807D2" w:rsidR="00C21C64" w:rsidRDefault="00D93978">
      <w:pPr>
        <w:pStyle w:val="TOC2"/>
        <w:rPr>
          <w:rFonts w:asciiTheme="minorHAnsi" w:eastAsiaTheme="minorEastAsia" w:hAnsiTheme="minorHAnsi" w:cstheme="minorBidi"/>
        </w:rPr>
      </w:pPr>
      <w:hyperlink w:anchor="_Toc57111578" w:history="1">
        <w:r w:rsidR="00C21C64" w:rsidRPr="00853F80">
          <w:rPr>
            <w:rStyle w:val="Hyperlink"/>
            <w:rFonts w:ascii="Arial" w:hAnsi="Arial" w:cs="Arial"/>
            <w:snapToGrid w:val="0"/>
            <w:w w:val="0"/>
          </w:rPr>
          <w:t>5.2.</w:t>
        </w:r>
        <w:r w:rsidR="00C21C64">
          <w:rPr>
            <w:rFonts w:asciiTheme="minorHAnsi" w:eastAsiaTheme="minorEastAsia" w:hAnsiTheme="minorHAnsi" w:cstheme="minorBidi"/>
          </w:rPr>
          <w:tab/>
        </w:r>
        <w:r w:rsidR="00C21C64" w:rsidRPr="00853F80">
          <w:rPr>
            <w:rStyle w:val="Hyperlink"/>
          </w:rPr>
          <w:t>Extension</w:t>
        </w:r>
        <w:r w:rsidR="00C21C64">
          <w:rPr>
            <w:webHidden/>
          </w:rPr>
          <w:tab/>
        </w:r>
        <w:r w:rsidR="00C21C64">
          <w:rPr>
            <w:webHidden/>
          </w:rPr>
          <w:fldChar w:fldCharType="begin"/>
        </w:r>
        <w:r w:rsidR="00C21C64">
          <w:rPr>
            <w:webHidden/>
          </w:rPr>
          <w:instrText xml:space="preserve"> PAGEREF _Toc57111578 \h </w:instrText>
        </w:r>
        <w:r w:rsidR="00C21C64">
          <w:rPr>
            <w:webHidden/>
          </w:rPr>
        </w:r>
        <w:r w:rsidR="00C21C64">
          <w:rPr>
            <w:webHidden/>
          </w:rPr>
          <w:fldChar w:fldCharType="separate"/>
        </w:r>
        <w:r w:rsidR="00C21C64">
          <w:rPr>
            <w:webHidden/>
          </w:rPr>
          <w:t>14</w:t>
        </w:r>
        <w:r w:rsidR="00C21C64">
          <w:rPr>
            <w:webHidden/>
          </w:rPr>
          <w:fldChar w:fldCharType="end"/>
        </w:r>
      </w:hyperlink>
    </w:p>
    <w:p w14:paraId="34B79EEB" w14:textId="0379C33F" w:rsidR="00C21C64" w:rsidRDefault="00D93978">
      <w:pPr>
        <w:pStyle w:val="TOC1"/>
        <w:rPr>
          <w:rFonts w:asciiTheme="minorHAnsi" w:eastAsiaTheme="minorEastAsia" w:hAnsiTheme="minorHAnsi" w:cstheme="minorBidi"/>
          <w:b w:val="0"/>
          <w:caps w:val="0"/>
          <w:lang w:eastAsia="en-AU"/>
        </w:rPr>
      </w:pPr>
      <w:hyperlink w:anchor="_Toc57111579" w:history="1">
        <w:r w:rsidR="00C21C64" w:rsidRPr="00853F80">
          <w:rPr>
            <w:rStyle w:val="Hyperlink"/>
          </w:rPr>
          <w:t>6.</w:t>
        </w:r>
        <w:r w:rsidR="00C21C64">
          <w:rPr>
            <w:rFonts w:asciiTheme="minorHAnsi" w:eastAsiaTheme="minorEastAsia" w:hAnsiTheme="minorHAnsi" w:cstheme="minorBidi"/>
            <w:b w:val="0"/>
            <w:caps w:val="0"/>
            <w:lang w:eastAsia="en-AU"/>
          </w:rPr>
          <w:tab/>
        </w:r>
        <w:r w:rsidR="00C21C64" w:rsidRPr="00853F80">
          <w:rPr>
            <w:rStyle w:val="Hyperlink"/>
          </w:rPr>
          <w:t>compliance</w:t>
        </w:r>
        <w:r w:rsidR="00C21C64">
          <w:rPr>
            <w:webHidden/>
          </w:rPr>
          <w:tab/>
        </w:r>
        <w:r w:rsidR="00C21C64">
          <w:rPr>
            <w:webHidden/>
          </w:rPr>
          <w:fldChar w:fldCharType="begin"/>
        </w:r>
        <w:r w:rsidR="00C21C64">
          <w:rPr>
            <w:webHidden/>
          </w:rPr>
          <w:instrText xml:space="preserve"> PAGEREF _Toc57111579 \h </w:instrText>
        </w:r>
        <w:r w:rsidR="00C21C64">
          <w:rPr>
            <w:webHidden/>
          </w:rPr>
        </w:r>
        <w:r w:rsidR="00C21C64">
          <w:rPr>
            <w:webHidden/>
          </w:rPr>
          <w:fldChar w:fldCharType="separate"/>
        </w:r>
        <w:r w:rsidR="00C21C64">
          <w:rPr>
            <w:webHidden/>
          </w:rPr>
          <w:t>14</w:t>
        </w:r>
        <w:r w:rsidR="00C21C64">
          <w:rPr>
            <w:webHidden/>
          </w:rPr>
          <w:fldChar w:fldCharType="end"/>
        </w:r>
      </w:hyperlink>
    </w:p>
    <w:p w14:paraId="03586C93" w14:textId="68B0EBD9" w:rsidR="00C21C64" w:rsidRDefault="00D93978">
      <w:pPr>
        <w:pStyle w:val="TOC2"/>
        <w:rPr>
          <w:rFonts w:asciiTheme="minorHAnsi" w:eastAsiaTheme="minorEastAsia" w:hAnsiTheme="minorHAnsi" w:cstheme="minorBidi"/>
        </w:rPr>
      </w:pPr>
      <w:hyperlink w:anchor="_Toc57111580" w:history="1">
        <w:r w:rsidR="00C21C64" w:rsidRPr="00853F80">
          <w:rPr>
            <w:rStyle w:val="Hyperlink"/>
            <w:rFonts w:ascii="Arial" w:hAnsi="Arial" w:cs="Arial"/>
            <w:snapToGrid w:val="0"/>
            <w:w w:val="0"/>
          </w:rPr>
          <w:t>6.1.</w:t>
        </w:r>
        <w:r w:rsidR="00C21C64">
          <w:rPr>
            <w:rFonts w:asciiTheme="minorHAnsi" w:eastAsiaTheme="minorEastAsia" w:hAnsiTheme="minorHAnsi" w:cstheme="minorBidi"/>
          </w:rPr>
          <w:tab/>
        </w:r>
        <w:r w:rsidR="00C21C64" w:rsidRPr="00853F80">
          <w:rPr>
            <w:rStyle w:val="Hyperlink"/>
          </w:rPr>
          <w:t>Contractor Compliance</w:t>
        </w:r>
        <w:r w:rsidR="00C21C64">
          <w:rPr>
            <w:webHidden/>
          </w:rPr>
          <w:tab/>
        </w:r>
        <w:r w:rsidR="00C21C64">
          <w:rPr>
            <w:webHidden/>
          </w:rPr>
          <w:fldChar w:fldCharType="begin"/>
        </w:r>
        <w:r w:rsidR="00C21C64">
          <w:rPr>
            <w:webHidden/>
          </w:rPr>
          <w:instrText xml:space="preserve"> PAGEREF _Toc57111580 \h </w:instrText>
        </w:r>
        <w:r w:rsidR="00C21C64">
          <w:rPr>
            <w:webHidden/>
          </w:rPr>
        </w:r>
        <w:r w:rsidR="00C21C64">
          <w:rPr>
            <w:webHidden/>
          </w:rPr>
          <w:fldChar w:fldCharType="separate"/>
        </w:r>
        <w:r w:rsidR="00C21C64">
          <w:rPr>
            <w:webHidden/>
          </w:rPr>
          <w:t>14</w:t>
        </w:r>
        <w:r w:rsidR="00C21C64">
          <w:rPr>
            <w:webHidden/>
          </w:rPr>
          <w:fldChar w:fldCharType="end"/>
        </w:r>
      </w:hyperlink>
    </w:p>
    <w:p w14:paraId="7249F6A7" w14:textId="22BADE7D" w:rsidR="00C21C64" w:rsidRDefault="00D93978">
      <w:pPr>
        <w:pStyle w:val="TOC2"/>
        <w:rPr>
          <w:rFonts w:asciiTheme="minorHAnsi" w:eastAsiaTheme="minorEastAsia" w:hAnsiTheme="minorHAnsi" w:cstheme="minorBidi"/>
        </w:rPr>
      </w:pPr>
      <w:hyperlink w:anchor="_Toc57111581" w:history="1">
        <w:r w:rsidR="00C21C64" w:rsidRPr="00853F80">
          <w:rPr>
            <w:rStyle w:val="Hyperlink"/>
            <w:rFonts w:ascii="Arial" w:eastAsiaTheme="majorEastAsia" w:hAnsi="Arial" w:cs="Arial"/>
            <w:snapToGrid w:val="0"/>
            <w:w w:val="0"/>
            <w:lang w:bidi="en-US"/>
          </w:rPr>
          <w:t>6.2.</w:t>
        </w:r>
        <w:r w:rsidR="00C21C64">
          <w:rPr>
            <w:rFonts w:asciiTheme="minorHAnsi" w:eastAsiaTheme="minorEastAsia" w:hAnsiTheme="minorHAnsi" w:cstheme="minorBidi"/>
          </w:rPr>
          <w:tab/>
        </w:r>
        <w:r w:rsidR="00C21C64" w:rsidRPr="00853F80">
          <w:rPr>
            <w:rStyle w:val="Hyperlink"/>
            <w:rFonts w:eastAsiaTheme="majorEastAsia"/>
            <w:lang w:bidi="en-US"/>
          </w:rPr>
          <w:t>Chain of Responsibility Requirements</w:t>
        </w:r>
        <w:r w:rsidR="00C21C64">
          <w:rPr>
            <w:webHidden/>
          </w:rPr>
          <w:tab/>
        </w:r>
        <w:r w:rsidR="00C21C64">
          <w:rPr>
            <w:webHidden/>
          </w:rPr>
          <w:fldChar w:fldCharType="begin"/>
        </w:r>
        <w:r w:rsidR="00C21C64">
          <w:rPr>
            <w:webHidden/>
          </w:rPr>
          <w:instrText xml:space="preserve"> PAGEREF _Toc57111581 \h </w:instrText>
        </w:r>
        <w:r w:rsidR="00C21C64">
          <w:rPr>
            <w:webHidden/>
          </w:rPr>
        </w:r>
        <w:r w:rsidR="00C21C64">
          <w:rPr>
            <w:webHidden/>
          </w:rPr>
          <w:fldChar w:fldCharType="separate"/>
        </w:r>
        <w:r w:rsidR="00C21C64">
          <w:rPr>
            <w:webHidden/>
          </w:rPr>
          <w:t>15</w:t>
        </w:r>
        <w:r w:rsidR="00C21C64">
          <w:rPr>
            <w:webHidden/>
          </w:rPr>
          <w:fldChar w:fldCharType="end"/>
        </w:r>
      </w:hyperlink>
    </w:p>
    <w:p w14:paraId="1A8847CD" w14:textId="6E0BA9B8" w:rsidR="00C21C64" w:rsidRDefault="00D93978">
      <w:pPr>
        <w:pStyle w:val="TOC2"/>
        <w:rPr>
          <w:rFonts w:asciiTheme="minorHAnsi" w:eastAsiaTheme="minorEastAsia" w:hAnsiTheme="minorHAnsi" w:cstheme="minorBidi"/>
        </w:rPr>
      </w:pPr>
      <w:hyperlink w:anchor="_Toc57111582" w:history="1">
        <w:r w:rsidR="00C21C64" w:rsidRPr="00853F80">
          <w:rPr>
            <w:rStyle w:val="Hyperlink"/>
            <w:rFonts w:ascii="Arial" w:hAnsi="Arial" w:cs="Arial"/>
            <w:snapToGrid w:val="0"/>
            <w:w w:val="0"/>
          </w:rPr>
          <w:t>6.3.</w:t>
        </w:r>
        <w:r w:rsidR="00C21C64">
          <w:rPr>
            <w:rFonts w:asciiTheme="minorHAnsi" w:eastAsiaTheme="minorEastAsia" w:hAnsiTheme="minorHAnsi" w:cstheme="minorBidi"/>
          </w:rPr>
          <w:tab/>
        </w:r>
        <w:r w:rsidR="00C21C64" w:rsidRPr="00853F80">
          <w:rPr>
            <w:rStyle w:val="Hyperlink"/>
          </w:rPr>
          <w:t>Right to Enter</w:t>
        </w:r>
        <w:r w:rsidR="00C21C64">
          <w:rPr>
            <w:webHidden/>
          </w:rPr>
          <w:tab/>
        </w:r>
        <w:r w:rsidR="00C21C64">
          <w:rPr>
            <w:webHidden/>
          </w:rPr>
          <w:fldChar w:fldCharType="begin"/>
        </w:r>
        <w:r w:rsidR="00C21C64">
          <w:rPr>
            <w:webHidden/>
          </w:rPr>
          <w:instrText xml:space="preserve"> PAGEREF _Toc57111582 \h </w:instrText>
        </w:r>
        <w:r w:rsidR="00C21C64">
          <w:rPr>
            <w:webHidden/>
          </w:rPr>
        </w:r>
        <w:r w:rsidR="00C21C64">
          <w:rPr>
            <w:webHidden/>
          </w:rPr>
          <w:fldChar w:fldCharType="separate"/>
        </w:r>
        <w:r w:rsidR="00C21C64">
          <w:rPr>
            <w:webHidden/>
          </w:rPr>
          <w:t>15</w:t>
        </w:r>
        <w:r w:rsidR="00C21C64">
          <w:rPr>
            <w:webHidden/>
          </w:rPr>
          <w:fldChar w:fldCharType="end"/>
        </w:r>
      </w:hyperlink>
    </w:p>
    <w:p w14:paraId="793742EF" w14:textId="745055EA" w:rsidR="00C21C64" w:rsidRDefault="00D93978">
      <w:pPr>
        <w:pStyle w:val="TOC1"/>
        <w:rPr>
          <w:rFonts w:asciiTheme="minorHAnsi" w:eastAsiaTheme="minorEastAsia" w:hAnsiTheme="minorHAnsi" w:cstheme="minorBidi"/>
          <w:b w:val="0"/>
          <w:caps w:val="0"/>
          <w:lang w:eastAsia="en-AU"/>
        </w:rPr>
      </w:pPr>
      <w:hyperlink w:anchor="_Toc57111583" w:history="1">
        <w:r w:rsidR="00C21C64" w:rsidRPr="00853F80">
          <w:rPr>
            <w:rStyle w:val="Hyperlink"/>
          </w:rPr>
          <w:t>7.</w:t>
        </w:r>
        <w:r w:rsidR="00C21C64">
          <w:rPr>
            <w:rFonts w:asciiTheme="minorHAnsi" w:eastAsiaTheme="minorEastAsia" w:hAnsiTheme="minorHAnsi" w:cstheme="minorBidi"/>
            <w:b w:val="0"/>
            <w:caps w:val="0"/>
            <w:lang w:eastAsia="en-AU"/>
          </w:rPr>
          <w:tab/>
        </w:r>
        <w:r w:rsidR="00C21C64" w:rsidRPr="00853F80">
          <w:rPr>
            <w:rStyle w:val="Hyperlink"/>
          </w:rPr>
          <w:t>Contractor Reporting</w:t>
        </w:r>
        <w:r w:rsidR="00C21C64">
          <w:rPr>
            <w:webHidden/>
          </w:rPr>
          <w:tab/>
        </w:r>
        <w:r w:rsidR="00C21C64">
          <w:rPr>
            <w:webHidden/>
          </w:rPr>
          <w:fldChar w:fldCharType="begin"/>
        </w:r>
        <w:r w:rsidR="00C21C64">
          <w:rPr>
            <w:webHidden/>
          </w:rPr>
          <w:instrText xml:space="preserve"> PAGEREF _Toc57111583 \h </w:instrText>
        </w:r>
        <w:r w:rsidR="00C21C64">
          <w:rPr>
            <w:webHidden/>
          </w:rPr>
        </w:r>
        <w:r w:rsidR="00C21C64">
          <w:rPr>
            <w:webHidden/>
          </w:rPr>
          <w:fldChar w:fldCharType="separate"/>
        </w:r>
        <w:r w:rsidR="00C21C64">
          <w:rPr>
            <w:webHidden/>
          </w:rPr>
          <w:t>16</w:t>
        </w:r>
        <w:r w:rsidR="00C21C64">
          <w:rPr>
            <w:webHidden/>
          </w:rPr>
          <w:fldChar w:fldCharType="end"/>
        </w:r>
      </w:hyperlink>
    </w:p>
    <w:p w14:paraId="580FC542" w14:textId="793B7188" w:rsidR="00C21C64" w:rsidRDefault="00D93978">
      <w:pPr>
        <w:pStyle w:val="TOC2"/>
        <w:rPr>
          <w:rFonts w:asciiTheme="minorHAnsi" w:eastAsiaTheme="minorEastAsia" w:hAnsiTheme="minorHAnsi" w:cstheme="minorBidi"/>
        </w:rPr>
      </w:pPr>
      <w:hyperlink w:anchor="_Toc57111584" w:history="1">
        <w:r w:rsidR="00C21C64" w:rsidRPr="00853F80">
          <w:rPr>
            <w:rStyle w:val="Hyperlink"/>
            <w:rFonts w:ascii="Arial" w:hAnsi="Arial" w:cs="Arial"/>
            <w:snapToGrid w:val="0"/>
            <w:w w:val="0"/>
          </w:rPr>
          <w:t>7.1.</w:t>
        </w:r>
        <w:r w:rsidR="00C21C64">
          <w:rPr>
            <w:rFonts w:asciiTheme="minorHAnsi" w:eastAsiaTheme="minorEastAsia" w:hAnsiTheme="minorHAnsi" w:cstheme="minorBidi"/>
          </w:rPr>
          <w:tab/>
        </w:r>
        <w:r w:rsidR="00C21C64" w:rsidRPr="00853F80">
          <w:rPr>
            <w:rStyle w:val="Hyperlink"/>
          </w:rPr>
          <w:t>Daily Reporting</w:t>
        </w:r>
        <w:r w:rsidR="00C21C64">
          <w:rPr>
            <w:webHidden/>
          </w:rPr>
          <w:tab/>
        </w:r>
        <w:r w:rsidR="00C21C64">
          <w:rPr>
            <w:webHidden/>
          </w:rPr>
          <w:fldChar w:fldCharType="begin"/>
        </w:r>
        <w:r w:rsidR="00C21C64">
          <w:rPr>
            <w:webHidden/>
          </w:rPr>
          <w:instrText xml:space="preserve"> PAGEREF _Toc57111584 \h </w:instrText>
        </w:r>
        <w:r w:rsidR="00C21C64">
          <w:rPr>
            <w:webHidden/>
          </w:rPr>
        </w:r>
        <w:r w:rsidR="00C21C64">
          <w:rPr>
            <w:webHidden/>
          </w:rPr>
          <w:fldChar w:fldCharType="separate"/>
        </w:r>
        <w:r w:rsidR="00C21C64">
          <w:rPr>
            <w:webHidden/>
          </w:rPr>
          <w:t>16</w:t>
        </w:r>
        <w:r w:rsidR="00C21C64">
          <w:rPr>
            <w:webHidden/>
          </w:rPr>
          <w:fldChar w:fldCharType="end"/>
        </w:r>
      </w:hyperlink>
    </w:p>
    <w:p w14:paraId="700F4752" w14:textId="7ADD291E" w:rsidR="00C21C64" w:rsidRDefault="00D93978">
      <w:pPr>
        <w:pStyle w:val="TOC2"/>
        <w:rPr>
          <w:rFonts w:asciiTheme="minorHAnsi" w:eastAsiaTheme="minorEastAsia" w:hAnsiTheme="minorHAnsi" w:cstheme="minorBidi"/>
        </w:rPr>
      </w:pPr>
      <w:hyperlink w:anchor="_Toc57111585" w:history="1">
        <w:r w:rsidR="00C21C64" w:rsidRPr="00853F80">
          <w:rPr>
            <w:rStyle w:val="Hyperlink"/>
            <w:rFonts w:ascii="Arial" w:hAnsi="Arial" w:cs="Arial"/>
            <w:snapToGrid w:val="0"/>
            <w:w w:val="0"/>
          </w:rPr>
          <w:t>7.2.</w:t>
        </w:r>
        <w:r w:rsidR="00C21C64">
          <w:rPr>
            <w:rFonts w:asciiTheme="minorHAnsi" w:eastAsiaTheme="minorEastAsia" w:hAnsiTheme="minorHAnsi" w:cstheme="minorBidi"/>
          </w:rPr>
          <w:tab/>
        </w:r>
        <w:r w:rsidR="00C21C64" w:rsidRPr="00853F80">
          <w:rPr>
            <w:rStyle w:val="Hyperlink"/>
          </w:rPr>
          <w:t>Periodic Reporting</w:t>
        </w:r>
        <w:r w:rsidR="00C21C64">
          <w:rPr>
            <w:webHidden/>
          </w:rPr>
          <w:tab/>
        </w:r>
        <w:r w:rsidR="00C21C64">
          <w:rPr>
            <w:webHidden/>
          </w:rPr>
          <w:fldChar w:fldCharType="begin"/>
        </w:r>
        <w:r w:rsidR="00C21C64">
          <w:rPr>
            <w:webHidden/>
          </w:rPr>
          <w:instrText xml:space="preserve"> PAGEREF _Toc57111585 \h </w:instrText>
        </w:r>
        <w:r w:rsidR="00C21C64">
          <w:rPr>
            <w:webHidden/>
          </w:rPr>
        </w:r>
        <w:r w:rsidR="00C21C64">
          <w:rPr>
            <w:webHidden/>
          </w:rPr>
          <w:fldChar w:fldCharType="separate"/>
        </w:r>
        <w:r w:rsidR="00C21C64">
          <w:rPr>
            <w:webHidden/>
          </w:rPr>
          <w:t>16</w:t>
        </w:r>
        <w:r w:rsidR="00C21C64">
          <w:rPr>
            <w:webHidden/>
          </w:rPr>
          <w:fldChar w:fldCharType="end"/>
        </w:r>
      </w:hyperlink>
    </w:p>
    <w:p w14:paraId="15300688" w14:textId="1B73B535" w:rsidR="00C21C64" w:rsidRDefault="00D93978">
      <w:pPr>
        <w:pStyle w:val="TOC2"/>
        <w:rPr>
          <w:rFonts w:asciiTheme="minorHAnsi" w:eastAsiaTheme="minorEastAsia" w:hAnsiTheme="minorHAnsi" w:cstheme="minorBidi"/>
        </w:rPr>
      </w:pPr>
      <w:hyperlink w:anchor="_Toc57111586" w:history="1">
        <w:r w:rsidR="00C21C64" w:rsidRPr="00853F80">
          <w:rPr>
            <w:rStyle w:val="Hyperlink"/>
            <w:rFonts w:ascii="Arial" w:hAnsi="Arial" w:cs="Arial"/>
            <w:snapToGrid w:val="0"/>
            <w:w w:val="0"/>
          </w:rPr>
          <w:t>7.3.</w:t>
        </w:r>
        <w:r w:rsidR="00C21C64">
          <w:rPr>
            <w:rFonts w:asciiTheme="minorHAnsi" w:eastAsiaTheme="minorEastAsia" w:hAnsiTheme="minorHAnsi" w:cstheme="minorBidi"/>
          </w:rPr>
          <w:tab/>
        </w:r>
        <w:r w:rsidR="00C21C64" w:rsidRPr="00853F80">
          <w:rPr>
            <w:rStyle w:val="Hyperlink"/>
          </w:rPr>
          <w:t>Monthly Reporting</w:t>
        </w:r>
        <w:r w:rsidR="00C21C64">
          <w:rPr>
            <w:webHidden/>
          </w:rPr>
          <w:tab/>
        </w:r>
        <w:r w:rsidR="00C21C64">
          <w:rPr>
            <w:webHidden/>
          </w:rPr>
          <w:fldChar w:fldCharType="begin"/>
        </w:r>
        <w:r w:rsidR="00C21C64">
          <w:rPr>
            <w:webHidden/>
          </w:rPr>
          <w:instrText xml:space="preserve"> PAGEREF _Toc57111586 \h </w:instrText>
        </w:r>
        <w:r w:rsidR="00C21C64">
          <w:rPr>
            <w:webHidden/>
          </w:rPr>
        </w:r>
        <w:r w:rsidR="00C21C64">
          <w:rPr>
            <w:webHidden/>
          </w:rPr>
          <w:fldChar w:fldCharType="separate"/>
        </w:r>
        <w:r w:rsidR="00C21C64">
          <w:rPr>
            <w:webHidden/>
          </w:rPr>
          <w:t>16</w:t>
        </w:r>
        <w:r w:rsidR="00C21C64">
          <w:rPr>
            <w:webHidden/>
          </w:rPr>
          <w:fldChar w:fldCharType="end"/>
        </w:r>
      </w:hyperlink>
    </w:p>
    <w:p w14:paraId="6E775F0D" w14:textId="4B405190" w:rsidR="00C21C64" w:rsidRDefault="00D93978">
      <w:pPr>
        <w:pStyle w:val="TOC2"/>
        <w:rPr>
          <w:rFonts w:asciiTheme="minorHAnsi" w:eastAsiaTheme="minorEastAsia" w:hAnsiTheme="minorHAnsi" w:cstheme="minorBidi"/>
        </w:rPr>
      </w:pPr>
      <w:hyperlink w:anchor="_Toc57111587" w:history="1">
        <w:r w:rsidR="00C21C64" w:rsidRPr="00853F80">
          <w:rPr>
            <w:rStyle w:val="Hyperlink"/>
            <w:rFonts w:ascii="Arial" w:hAnsi="Arial" w:cs="Arial"/>
            <w:snapToGrid w:val="0"/>
            <w:w w:val="0"/>
          </w:rPr>
          <w:t>7.4.</w:t>
        </w:r>
        <w:r w:rsidR="00C21C64">
          <w:rPr>
            <w:rFonts w:asciiTheme="minorHAnsi" w:eastAsiaTheme="minorEastAsia" w:hAnsiTheme="minorHAnsi" w:cstheme="minorBidi"/>
          </w:rPr>
          <w:tab/>
        </w:r>
        <w:r w:rsidR="00C21C64" w:rsidRPr="00853F80">
          <w:rPr>
            <w:rStyle w:val="Hyperlink"/>
          </w:rPr>
          <w:t>Not Used</w:t>
        </w:r>
        <w:r w:rsidR="00C21C64">
          <w:rPr>
            <w:webHidden/>
          </w:rPr>
          <w:tab/>
        </w:r>
        <w:r w:rsidR="00C21C64">
          <w:rPr>
            <w:webHidden/>
          </w:rPr>
          <w:fldChar w:fldCharType="begin"/>
        </w:r>
        <w:r w:rsidR="00C21C64">
          <w:rPr>
            <w:webHidden/>
          </w:rPr>
          <w:instrText xml:space="preserve"> PAGEREF _Toc57111587 \h </w:instrText>
        </w:r>
        <w:r w:rsidR="00C21C64">
          <w:rPr>
            <w:webHidden/>
          </w:rPr>
        </w:r>
        <w:r w:rsidR="00C21C64">
          <w:rPr>
            <w:webHidden/>
          </w:rPr>
          <w:fldChar w:fldCharType="separate"/>
        </w:r>
        <w:r w:rsidR="00C21C64">
          <w:rPr>
            <w:webHidden/>
          </w:rPr>
          <w:t>16</w:t>
        </w:r>
        <w:r w:rsidR="00C21C64">
          <w:rPr>
            <w:webHidden/>
          </w:rPr>
          <w:fldChar w:fldCharType="end"/>
        </w:r>
      </w:hyperlink>
    </w:p>
    <w:p w14:paraId="74867925" w14:textId="51789D77" w:rsidR="00C21C64" w:rsidRDefault="00D93978">
      <w:pPr>
        <w:pStyle w:val="TOC2"/>
        <w:rPr>
          <w:rFonts w:asciiTheme="minorHAnsi" w:eastAsiaTheme="minorEastAsia" w:hAnsiTheme="minorHAnsi" w:cstheme="minorBidi"/>
        </w:rPr>
      </w:pPr>
      <w:hyperlink w:anchor="_Toc57111588" w:history="1">
        <w:r w:rsidR="00C21C64" w:rsidRPr="00853F80">
          <w:rPr>
            <w:rStyle w:val="Hyperlink"/>
            <w:rFonts w:ascii="Arial" w:hAnsi="Arial" w:cs="Arial"/>
            <w:snapToGrid w:val="0"/>
            <w:w w:val="0"/>
          </w:rPr>
          <w:t>7.5.</w:t>
        </w:r>
        <w:r w:rsidR="00C21C64">
          <w:rPr>
            <w:rFonts w:asciiTheme="minorHAnsi" w:eastAsiaTheme="minorEastAsia" w:hAnsiTheme="minorHAnsi" w:cstheme="minorBidi"/>
          </w:rPr>
          <w:tab/>
        </w:r>
        <w:r w:rsidR="00C21C64" w:rsidRPr="00853F80">
          <w:rPr>
            <w:rStyle w:val="Hyperlink"/>
          </w:rPr>
          <w:t>Environmental Reporting</w:t>
        </w:r>
        <w:r w:rsidR="00C21C64">
          <w:rPr>
            <w:webHidden/>
          </w:rPr>
          <w:tab/>
        </w:r>
        <w:r w:rsidR="00C21C64">
          <w:rPr>
            <w:webHidden/>
          </w:rPr>
          <w:fldChar w:fldCharType="begin"/>
        </w:r>
        <w:r w:rsidR="00C21C64">
          <w:rPr>
            <w:webHidden/>
          </w:rPr>
          <w:instrText xml:space="preserve"> PAGEREF _Toc57111588 \h </w:instrText>
        </w:r>
        <w:r w:rsidR="00C21C64">
          <w:rPr>
            <w:webHidden/>
          </w:rPr>
        </w:r>
        <w:r w:rsidR="00C21C64">
          <w:rPr>
            <w:webHidden/>
          </w:rPr>
          <w:fldChar w:fldCharType="separate"/>
        </w:r>
        <w:r w:rsidR="00C21C64">
          <w:rPr>
            <w:webHidden/>
          </w:rPr>
          <w:t>16</w:t>
        </w:r>
        <w:r w:rsidR="00C21C64">
          <w:rPr>
            <w:webHidden/>
          </w:rPr>
          <w:fldChar w:fldCharType="end"/>
        </w:r>
      </w:hyperlink>
    </w:p>
    <w:p w14:paraId="65E2715B" w14:textId="7308722C" w:rsidR="00C21C64" w:rsidRDefault="00D93978">
      <w:pPr>
        <w:pStyle w:val="TOC2"/>
        <w:rPr>
          <w:rFonts w:asciiTheme="minorHAnsi" w:eastAsiaTheme="minorEastAsia" w:hAnsiTheme="minorHAnsi" w:cstheme="minorBidi"/>
        </w:rPr>
      </w:pPr>
      <w:hyperlink w:anchor="_Toc57111589" w:history="1">
        <w:r w:rsidR="00C21C64" w:rsidRPr="00853F80">
          <w:rPr>
            <w:rStyle w:val="Hyperlink"/>
            <w:rFonts w:ascii="Arial" w:hAnsi="Arial" w:cs="Arial"/>
            <w:snapToGrid w:val="0"/>
            <w:w w:val="0"/>
          </w:rPr>
          <w:t>7.6.</w:t>
        </w:r>
        <w:r w:rsidR="00C21C64">
          <w:rPr>
            <w:rFonts w:asciiTheme="minorHAnsi" w:eastAsiaTheme="minorEastAsia" w:hAnsiTheme="minorHAnsi" w:cstheme="minorBidi"/>
          </w:rPr>
          <w:tab/>
        </w:r>
        <w:r w:rsidR="00C21C64" w:rsidRPr="00853F80">
          <w:rPr>
            <w:rStyle w:val="Hyperlink"/>
          </w:rPr>
          <w:t>Adhoc Compliance Reporting</w:t>
        </w:r>
        <w:r w:rsidR="00C21C64">
          <w:rPr>
            <w:webHidden/>
          </w:rPr>
          <w:tab/>
        </w:r>
        <w:r w:rsidR="00C21C64">
          <w:rPr>
            <w:webHidden/>
          </w:rPr>
          <w:fldChar w:fldCharType="begin"/>
        </w:r>
        <w:r w:rsidR="00C21C64">
          <w:rPr>
            <w:webHidden/>
          </w:rPr>
          <w:instrText xml:space="preserve"> PAGEREF _Toc57111589 \h </w:instrText>
        </w:r>
        <w:r w:rsidR="00C21C64">
          <w:rPr>
            <w:webHidden/>
          </w:rPr>
        </w:r>
        <w:r w:rsidR="00C21C64">
          <w:rPr>
            <w:webHidden/>
          </w:rPr>
          <w:fldChar w:fldCharType="separate"/>
        </w:r>
        <w:r w:rsidR="00C21C64">
          <w:rPr>
            <w:webHidden/>
          </w:rPr>
          <w:t>16</w:t>
        </w:r>
        <w:r w:rsidR="00C21C64">
          <w:rPr>
            <w:webHidden/>
          </w:rPr>
          <w:fldChar w:fldCharType="end"/>
        </w:r>
      </w:hyperlink>
    </w:p>
    <w:p w14:paraId="3B23A612" w14:textId="05CFF25E" w:rsidR="00C21C64" w:rsidRDefault="00D93978">
      <w:pPr>
        <w:pStyle w:val="TOC2"/>
        <w:rPr>
          <w:rFonts w:asciiTheme="minorHAnsi" w:eastAsiaTheme="minorEastAsia" w:hAnsiTheme="minorHAnsi" w:cstheme="minorBidi"/>
        </w:rPr>
      </w:pPr>
      <w:hyperlink w:anchor="_Toc57111590" w:history="1">
        <w:r w:rsidR="00C21C64" w:rsidRPr="00853F80">
          <w:rPr>
            <w:rStyle w:val="Hyperlink"/>
            <w:rFonts w:ascii="Arial" w:hAnsi="Arial" w:cs="Arial"/>
            <w:snapToGrid w:val="0"/>
            <w:w w:val="0"/>
          </w:rPr>
          <w:t>7.7.</w:t>
        </w:r>
        <w:r w:rsidR="00C21C64">
          <w:rPr>
            <w:rFonts w:asciiTheme="minorHAnsi" w:eastAsiaTheme="minorEastAsia" w:hAnsiTheme="minorHAnsi" w:cstheme="minorBidi"/>
          </w:rPr>
          <w:tab/>
        </w:r>
        <w:r w:rsidR="00C21C64" w:rsidRPr="00853F80">
          <w:rPr>
            <w:rStyle w:val="Hyperlink"/>
          </w:rPr>
          <w:t>Failure to Report</w:t>
        </w:r>
        <w:r w:rsidR="00C21C64">
          <w:rPr>
            <w:webHidden/>
          </w:rPr>
          <w:tab/>
        </w:r>
        <w:r w:rsidR="00C21C64">
          <w:rPr>
            <w:webHidden/>
          </w:rPr>
          <w:fldChar w:fldCharType="begin"/>
        </w:r>
        <w:r w:rsidR="00C21C64">
          <w:rPr>
            <w:webHidden/>
          </w:rPr>
          <w:instrText xml:space="preserve"> PAGEREF _Toc57111590 \h </w:instrText>
        </w:r>
        <w:r w:rsidR="00C21C64">
          <w:rPr>
            <w:webHidden/>
          </w:rPr>
        </w:r>
        <w:r w:rsidR="00C21C64">
          <w:rPr>
            <w:webHidden/>
          </w:rPr>
          <w:fldChar w:fldCharType="separate"/>
        </w:r>
        <w:r w:rsidR="00C21C64">
          <w:rPr>
            <w:webHidden/>
          </w:rPr>
          <w:t>17</w:t>
        </w:r>
        <w:r w:rsidR="00C21C64">
          <w:rPr>
            <w:webHidden/>
          </w:rPr>
          <w:fldChar w:fldCharType="end"/>
        </w:r>
      </w:hyperlink>
    </w:p>
    <w:p w14:paraId="61A6DD99" w14:textId="2EDF070D" w:rsidR="00C21C64" w:rsidRDefault="00D93978">
      <w:pPr>
        <w:pStyle w:val="TOC1"/>
        <w:rPr>
          <w:rFonts w:asciiTheme="minorHAnsi" w:eastAsiaTheme="minorEastAsia" w:hAnsiTheme="minorHAnsi" w:cstheme="minorBidi"/>
          <w:b w:val="0"/>
          <w:caps w:val="0"/>
          <w:lang w:eastAsia="en-AU"/>
        </w:rPr>
      </w:pPr>
      <w:hyperlink w:anchor="_Toc57111591" w:history="1">
        <w:r w:rsidR="00C21C64" w:rsidRPr="00853F80">
          <w:rPr>
            <w:rStyle w:val="Hyperlink"/>
          </w:rPr>
          <w:t>8.</w:t>
        </w:r>
        <w:r w:rsidR="00C21C64">
          <w:rPr>
            <w:rFonts w:asciiTheme="minorHAnsi" w:eastAsiaTheme="minorEastAsia" w:hAnsiTheme="minorHAnsi" w:cstheme="minorBidi"/>
            <w:b w:val="0"/>
            <w:caps w:val="0"/>
            <w:lang w:eastAsia="en-AU"/>
          </w:rPr>
          <w:tab/>
        </w:r>
        <w:r w:rsidR="00C21C64" w:rsidRPr="00853F80">
          <w:rPr>
            <w:rStyle w:val="Hyperlink"/>
          </w:rPr>
          <w:t>FCNSW Reporting</w:t>
        </w:r>
        <w:r w:rsidR="00C21C64">
          <w:rPr>
            <w:webHidden/>
          </w:rPr>
          <w:tab/>
        </w:r>
        <w:r w:rsidR="00C21C64">
          <w:rPr>
            <w:webHidden/>
          </w:rPr>
          <w:fldChar w:fldCharType="begin"/>
        </w:r>
        <w:r w:rsidR="00C21C64">
          <w:rPr>
            <w:webHidden/>
          </w:rPr>
          <w:instrText xml:space="preserve"> PAGEREF _Toc57111591 \h </w:instrText>
        </w:r>
        <w:r w:rsidR="00C21C64">
          <w:rPr>
            <w:webHidden/>
          </w:rPr>
        </w:r>
        <w:r w:rsidR="00C21C64">
          <w:rPr>
            <w:webHidden/>
          </w:rPr>
          <w:fldChar w:fldCharType="separate"/>
        </w:r>
        <w:r w:rsidR="00C21C64">
          <w:rPr>
            <w:webHidden/>
          </w:rPr>
          <w:t>17</w:t>
        </w:r>
        <w:r w:rsidR="00C21C64">
          <w:rPr>
            <w:webHidden/>
          </w:rPr>
          <w:fldChar w:fldCharType="end"/>
        </w:r>
      </w:hyperlink>
    </w:p>
    <w:p w14:paraId="59902759" w14:textId="74732474" w:rsidR="00C21C64" w:rsidRDefault="00D93978">
      <w:pPr>
        <w:pStyle w:val="TOC2"/>
        <w:rPr>
          <w:rFonts w:asciiTheme="minorHAnsi" w:eastAsiaTheme="minorEastAsia" w:hAnsiTheme="minorHAnsi" w:cstheme="minorBidi"/>
        </w:rPr>
      </w:pPr>
      <w:hyperlink w:anchor="_Toc57111592" w:history="1">
        <w:r w:rsidR="00C21C64" w:rsidRPr="00853F80">
          <w:rPr>
            <w:rStyle w:val="Hyperlink"/>
            <w:rFonts w:ascii="Arial" w:hAnsi="Arial" w:cs="Arial"/>
            <w:snapToGrid w:val="0"/>
            <w:w w:val="0"/>
          </w:rPr>
          <w:t>8.1.</w:t>
        </w:r>
        <w:r w:rsidR="00C21C64">
          <w:rPr>
            <w:rFonts w:asciiTheme="minorHAnsi" w:eastAsiaTheme="minorEastAsia" w:hAnsiTheme="minorHAnsi" w:cstheme="minorBidi"/>
          </w:rPr>
          <w:tab/>
        </w:r>
        <w:r w:rsidR="00C21C64" w:rsidRPr="00853F80">
          <w:rPr>
            <w:rStyle w:val="Hyperlink"/>
          </w:rPr>
          <w:t>Quarterly Reporting</w:t>
        </w:r>
        <w:r w:rsidR="00C21C64">
          <w:rPr>
            <w:webHidden/>
          </w:rPr>
          <w:tab/>
        </w:r>
        <w:r w:rsidR="00C21C64">
          <w:rPr>
            <w:webHidden/>
          </w:rPr>
          <w:fldChar w:fldCharType="begin"/>
        </w:r>
        <w:r w:rsidR="00C21C64">
          <w:rPr>
            <w:webHidden/>
          </w:rPr>
          <w:instrText xml:space="preserve"> PAGEREF _Toc57111592 \h </w:instrText>
        </w:r>
        <w:r w:rsidR="00C21C64">
          <w:rPr>
            <w:webHidden/>
          </w:rPr>
        </w:r>
        <w:r w:rsidR="00C21C64">
          <w:rPr>
            <w:webHidden/>
          </w:rPr>
          <w:fldChar w:fldCharType="separate"/>
        </w:r>
        <w:r w:rsidR="00C21C64">
          <w:rPr>
            <w:webHidden/>
          </w:rPr>
          <w:t>17</w:t>
        </w:r>
        <w:r w:rsidR="00C21C64">
          <w:rPr>
            <w:webHidden/>
          </w:rPr>
          <w:fldChar w:fldCharType="end"/>
        </w:r>
      </w:hyperlink>
    </w:p>
    <w:p w14:paraId="0A426956" w14:textId="5244766A" w:rsidR="00C21C64" w:rsidRDefault="00D93978">
      <w:pPr>
        <w:pStyle w:val="TOC1"/>
        <w:rPr>
          <w:rFonts w:asciiTheme="minorHAnsi" w:eastAsiaTheme="minorEastAsia" w:hAnsiTheme="minorHAnsi" w:cstheme="minorBidi"/>
          <w:b w:val="0"/>
          <w:caps w:val="0"/>
          <w:lang w:eastAsia="en-AU"/>
        </w:rPr>
      </w:pPr>
      <w:hyperlink w:anchor="_Toc57111593" w:history="1">
        <w:r w:rsidR="00C21C64" w:rsidRPr="00853F80">
          <w:rPr>
            <w:rStyle w:val="Hyperlink"/>
          </w:rPr>
          <w:t>9.</w:t>
        </w:r>
        <w:r w:rsidR="00C21C64">
          <w:rPr>
            <w:rFonts w:asciiTheme="minorHAnsi" w:eastAsiaTheme="minorEastAsia" w:hAnsiTheme="minorHAnsi" w:cstheme="minorBidi"/>
            <w:b w:val="0"/>
            <w:caps w:val="0"/>
            <w:lang w:eastAsia="en-AU"/>
          </w:rPr>
          <w:tab/>
        </w:r>
        <w:r w:rsidR="00C21C64" w:rsidRPr="00853F80">
          <w:rPr>
            <w:rStyle w:val="Hyperlink"/>
          </w:rPr>
          <w:t>Plans</w:t>
        </w:r>
        <w:r w:rsidR="00C21C64">
          <w:rPr>
            <w:webHidden/>
          </w:rPr>
          <w:tab/>
        </w:r>
        <w:r w:rsidR="00C21C64">
          <w:rPr>
            <w:webHidden/>
          </w:rPr>
          <w:fldChar w:fldCharType="begin"/>
        </w:r>
        <w:r w:rsidR="00C21C64">
          <w:rPr>
            <w:webHidden/>
          </w:rPr>
          <w:instrText xml:space="preserve"> PAGEREF _Toc57111593 \h </w:instrText>
        </w:r>
        <w:r w:rsidR="00C21C64">
          <w:rPr>
            <w:webHidden/>
          </w:rPr>
        </w:r>
        <w:r w:rsidR="00C21C64">
          <w:rPr>
            <w:webHidden/>
          </w:rPr>
          <w:fldChar w:fldCharType="separate"/>
        </w:r>
        <w:r w:rsidR="00C21C64">
          <w:rPr>
            <w:webHidden/>
          </w:rPr>
          <w:t>17</w:t>
        </w:r>
        <w:r w:rsidR="00C21C64">
          <w:rPr>
            <w:webHidden/>
          </w:rPr>
          <w:fldChar w:fldCharType="end"/>
        </w:r>
      </w:hyperlink>
    </w:p>
    <w:p w14:paraId="30CFC037" w14:textId="68EA1D1B" w:rsidR="00C21C64" w:rsidRDefault="00D93978">
      <w:pPr>
        <w:pStyle w:val="TOC2"/>
        <w:rPr>
          <w:rFonts w:asciiTheme="minorHAnsi" w:eastAsiaTheme="minorEastAsia" w:hAnsiTheme="minorHAnsi" w:cstheme="minorBidi"/>
        </w:rPr>
      </w:pPr>
      <w:hyperlink w:anchor="_Toc57111594" w:history="1">
        <w:r w:rsidR="00C21C64" w:rsidRPr="00853F80">
          <w:rPr>
            <w:rStyle w:val="Hyperlink"/>
            <w:rFonts w:ascii="Arial" w:hAnsi="Arial" w:cs="Arial"/>
            <w:snapToGrid w:val="0"/>
            <w:w w:val="0"/>
          </w:rPr>
          <w:t>9.1.</w:t>
        </w:r>
        <w:r w:rsidR="00C21C64">
          <w:rPr>
            <w:rFonts w:asciiTheme="minorHAnsi" w:eastAsiaTheme="minorEastAsia" w:hAnsiTheme="minorHAnsi" w:cstheme="minorBidi"/>
          </w:rPr>
          <w:tab/>
        </w:r>
        <w:r w:rsidR="00C21C64" w:rsidRPr="00853F80">
          <w:rPr>
            <w:rStyle w:val="Hyperlink"/>
          </w:rPr>
          <w:t>Haulage Plan</w:t>
        </w:r>
        <w:r w:rsidR="00C21C64">
          <w:rPr>
            <w:webHidden/>
          </w:rPr>
          <w:tab/>
        </w:r>
        <w:r w:rsidR="00C21C64">
          <w:rPr>
            <w:webHidden/>
          </w:rPr>
          <w:fldChar w:fldCharType="begin"/>
        </w:r>
        <w:r w:rsidR="00C21C64">
          <w:rPr>
            <w:webHidden/>
          </w:rPr>
          <w:instrText xml:space="preserve"> PAGEREF _Toc57111594 \h </w:instrText>
        </w:r>
        <w:r w:rsidR="00C21C64">
          <w:rPr>
            <w:webHidden/>
          </w:rPr>
        </w:r>
        <w:r w:rsidR="00C21C64">
          <w:rPr>
            <w:webHidden/>
          </w:rPr>
          <w:fldChar w:fldCharType="separate"/>
        </w:r>
        <w:r w:rsidR="00C21C64">
          <w:rPr>
            <w:webHidden/>
          </w:rPr>
          <w:t>17</w:t>
        </w:r>
        <w:r w:rsidR="00C21C64">
          <w:rPr>
            <w:webHidden/>
          </w:rPr>
          <w:fldChar w:fldCharType="end"/>
        </w:r>
      </w:hyperlink>
    </w:p>
    <w:p w14:paraId="2D0DCBC2" w14:textId="018116EA" w:rsidR="00C21C64" w:rsidRDefault="00D93978">
      <w:pPr>
        <w:pStyle w:val="TOC2"/>
        <w:rPr>
          <w:rFonts w:asciiTheme="minorHAnsi" w:eastAsiaTheme="minorEastAsia" w:hAnsiTheme="minorHAnsi" w:cstheme="minorBidi"/>
        </w:rPr>
      </w:pPr>
      <w:hyperlink w:anchor="_Toc57111595" w:history="1">
        <w:r w:rsidR="00C21C64" w:rsidRPr="00853F80">
          <w:rPr>
            <w:rStyle w:val="Hyperlink"/>
            <w:rFonts w:ascii="Arial" w:hAnsi="Arial" w:cs="Arial"/>
            <w:snapToGrid w:val="0"/>
            <w:w w:val="0"/>
          </w:rPr>
          <w:t>9.2.</w:t>
        </w:r>
        <w:r w:rsidR="00C21C64">
          <w:rPr>
            <w:rFonts w:asciiTheme="minorHAnsi" w:eastAsiaTheme="minorEastAsia" w:hAnsiTheme="minorHAnsi" w:cstheme="minorBidi"/>
          </w:rPr>
          <w:tab/>
        </w:r>
        <w:r w:rsidR="00C21C64" w:rsidRPr="00853F80">
          <w:rPr>
            <w:rStyle w:val="Hyperlink"/>
          </w:rPr>
          <w:t>Weekly Plan</w:t>
        </w:r>
        <w:r w:rsidR="00C21C64">
          <w:rPr>
            <w:webHidden/>
          </w:rPr>
          <w:tab/>
        </w:r>
        <w:r w:rsidR="00C21C64">
          <w:rPr>
            <w:webHidden/>
          </w:rPr>
          <w:fldChar w:fldCharType="begin"/>
        </w:r>
        <w:r w:rsidR="00C21C64">
          <w:rPr>
            <w:webHidden/>
          </w:rPr>
          <w:instrText xml:space="preserve"> PAGEREF _Toc57111595 \h </w:instrText>
        </w:r>
        <w:r w:rsidR="00C21C64">
          <w:rPr>
            <w:webHidden/>
          </w:rPr>
        </w:r>
        <w:r w:rsidR="00C21C64">
          <w:rPr>
            <w:webHidden/>
          </w:rPr>
          <w:fldChar w:fldCharType="separate"/>
        </w:r>
        <w:r w:rsidR="00C21C64">
          <w:rPr>
            <w:webHidden/>
          </w:rPr>
          <w:t>18</w:t>
        </w:r>
        <w:r w:rsidR="00C21C64">
          <w:rPr>
            <w:webHidden/>
          </w:rPr>
          <w:fldChar w:fldCharType="end"/>
        </w:r>
      </w:hyperlink>
    </w:p>
    <w:p w14:paraId="054E99C9" w14:textId="2474F5B7" w:rsidR="00C21C64" w:rsidRDefault="00D93978">
      <w:pPr>
        <w:pStyle w:val="TOC2"/>
        <w:rPr>
          <w:rFonts w:asciiTheme="minorHAnsi" w:eastAsiaTheme="minorEastAsia" w:hAnsiTheme="minorHAnsi" w:cstheme="minorBidi"/>
        </w:rPr>
      </w:pPr>
      <w:hyperlink w:anchor="_Toc57111596" w:history="1">
        <w:r w:rsidR="00C21C64" w:rsidRPr="00853F80">
          <w:rPr>
            <w:rStyle w:val="Hyperlink"/>
            <w:rFonts w:ascii="Arial" w:hAnsi="Arial" w:cs="Arial"/>
            <w:snapToGrid w:val="0"/>
            <w:w w:val="0"/>
          </w:rPr>
          <w:t>9.3.</w:t>
        </w:r>
        <w:r w:rsidR="00C21C64">
          <w:rPr>
            <w:rFonts w:asciiTheme="minorHAnsi" w:eastAsiaTheme="minorEastAsia" w:hAnsiTheme="minorHAnsi" w:cstheme="minorBidi"/>
          </w:rPr>
          <w:tab/>
        </w:r>
        <w:r w:rsidR="00C21C64" w:rsidRPr="00853F80">
          <w:rPr>
            <w:rStyle w:val="Hyperlink"/>
          </w:rPr>
          <w:t>Harvesting Plan</w:t>
        </w:r>
        <w:r w:rsidR="00C21C64">
          <w:rPr>
            <w:webHidden/>
          </w:rPr>
          <w:tab/>
        </w:r>
        <w:r w:rsidR="00C21C64">
          <w:rPr>
            <w:webHidden/>
          </w:rPr>
          <w:fldChar w:fldCharType="begin"/>
        </w:r>
        <w:r w:rsidR="00C21C64">
          <w:rPr>
            <w:webHidden/>
          </w:rPr>
          <w:instrText xml:space="preserve"> PAGEREF _Toc57111596 \h </w:instrText>
        </w:r>
        <w:r w:rsidR="00C21C64">
          <w:rPr>
            <w:webHidden/>
          </w:rPr>
        </w:r>
        <w:r w:rsidR="00C21C64">
          <w:rPr>
            <w:webHidden/>
          </w:rPr>
          <w:fldChar w:fldCharType="separate"/>
        </w:r>
        <w:r w:rsidR="00C21C64">
          <w:rPr>
            <w:webHidden/>
          </w:rPr>
          <w:t>18</w:t>
        </w:r>
        <w:r w:rsidR="00C21C64">
          <w:rPr>
            <w:webHidden/>
          </w:rPr>
          <w:fldChar w:fldCharType="end"/>
        </w:r>
      </w:hyperlink>
    </w:p>
    <w:p w14:paraId="336E725C" w14:textId="1C9C0845" w:rsidR="00C21C64" w:rsidRDefault="00D93978">
      <w:pPr>
        <w:pStyle w:val="TOC2"/>
        <w:rPr>
          <w:rFonts w:asciiTheme="minorHAnsi" w:eastAsiaTheme="minorEastAsia" w:hAnsiTheme="minorHAnsi" w:cstheme="minorBidi"/>
        </w:rPr>
      </w:pPr>
      <w:hyperlink w:anchor="_Toc57111597" w:history="1">
        <w:r w:rsidR="00C21C64" w:rsidRPr="00853F80">
          <w:rPr>
            <w:rStyle w:val="Hyperlink"/>
            <w:rFonts w:ascii="Arial" w:hAnsi="Arial" w:cs="Arial"/>
            <w:snapToGrid w:val="0"/>
            <w:w w:val="0"/>
          </w:rPr>
          <w:t>9.4.</w:t>
        </w:r>
        <w:r w:rsidR="00C21C64">
          <w:rPr>
            <w:rFonts w:asciiTheme="minorHAnsi" w:eastAsiaTheme="minorEastAsia" w:hAnsiTheme="minorHAnsi" w:cstheme="minorBidi"/>
          </w:rPr>
          <w:tab/>
        </w:r>
        <w:r w:rsidR="00C21C64" w:rsidRPr="00853F80">
          <w:rPr>
            <w:rStyle w:val="Hyperlink"/>
          </w:rPr>
          <w:t>Amendments to Plans</w:t>
        </w:r>
        <w:r w:rsidR="00C21C64">
          <w:rPr>
            <w:webHidden/>
          </w:rPr>
          <w:tab/>
        </w:r>
        <w:r w:rsidR="00C21C64">
          <w:rPr>
            <w:webHidden/>
          </w:rPr>
          <w:fldChar w:fldCharType="begin"/>
        </w:r>
        <w:r w:rsidR="00C21C64">
          <w:rPr>
            <w:webHidden/>
          </w:rPr>
          <w:instrText xml:space="preserve"> PAGEREF _Toc57111597 \h </w:instrText>
        </w:r>
        <w:r w:rsidR="00C21C64">
          <w:rPr>
            <w:webHidden/>
          </w:rPr>
        </w:r>
        <w:r w:rsidR="00C21C64">
          <w:rPr>
            <w:webHidden/>
          </w:rPr>
          <w:fldChar w:fldCharType="separate"/>
        </w:r>
        <w:r w:rsidR="00C21C64">
          <w:rPr>
            <w:webHidden/>
          </w:rPr>
          <w:t>18</w:t>
        </w:r>
        <w:r w:rsidR="00C21C64">
          <w:rPr>
            <w:webHidden/>
          </w:rPr>
          <w:fldChar w:fldCharType="end"/>
        </w:r>
      </w:hyperlink>
    </w:p>
    <w:p w14:paraId="2F26120F" w14:textId="3ECBD1C6" w:rsidR="00C21C64" w:rsidRDefault="00D93978">
      <w:pPr>
        <w:pStyle w:val="TOC1"/>
        <w:rPr>
          <w:rFonts w:asciiTheme="minorHAnsi" w:eastAsiaTheme="minorEastAsia" w:hAnsiTheme="minorHAnsi" w:cstheme="minorBidi"/>
          <w:b w:val="0"/>
          <w:caps w:val="0"/>
          <w:lang w:eastAsia="en-AU"/>
        </w:rPr>
      </w:pPr>
      <w:hyperlink w:anchor="_Toc57111598" w:history="1">
        <w:r w:rsidR="00C21C64" w:rsidRPr="00853F80">
          <w:rPr>
            <w:rStyle w:val="Hyperlink"/>
          </w:rPr>
          <w:t>10.</w:t>
        </w:r>
        <w:r w:rsidR="00C21C64">
          <w:rPr>
            <w:rFonts w:asciiTheme="minorHAnsi" w:eastAsiaTheme="minorEastAsia" w:hAnsiTheme="minorHAnsi" w:cstheme="minorBidi"/>
            <w:b w:val="0"/>
            <w:caps w:val="0"/>
            <w:lang w:eastAsia="en-AU"/>
          </w:rPr>
          <w:tab/>
        </w:r>
        <w:r w:rsidR="00C21C64" w:rsidRPr="00853F80">
          <w:rPr>
            <w:rStyle w:val="Hyperlink"/>
          </w:rPr>
          <w:t>Employees, Servants, Agents and Subcontractors</w:t>
        </w:r>
        <w:r w:rsidR="00C21C64">
          <w:rPr>
            <w:webHidden/>
          </w:rPr>
          <w:tab/>
        </w:r>
        <w:r w:rsidR="00C21C64">
          <w:rPr>
            <w:webHidden/>
          </w:rPr>
          <w:fldChar w:fldCharType="begin"/>
        </w:r>
        <w:r w:rsidR="00C21C64">
          <w:rPr>
            <w:webHidden/>
          </w:rPr>
          <w:instrText xml:space="preserve"> PAGEREF _Toc57111598 \h </w:instrText>
        </w:r>
        <w:r w:rsidR="00C21C64">
          <w:rPr>
            <w:webHidden/>
          </w:rPr>
        </w:r>
        <w:r w:rsidR="00C21C64">
          <w:rPr>
            <w:webHidden/>
          </w:rPr>
          <w:fldChar w:fldCharType="separate"/>
        </w:r>
        <w:r w:rsidR="00C21C64">
          <w:rPr>
            <w:webHidden/>
          </w:rPr>
          <w:t>18</w:t>
        </w:r>
        <w:r w:rsidR="00C21C64">
          <w:rPr>
            <w:webHidden/>
          </w:rPr>
          <w:fldChar w:fldCharType="end"/>
        </w:r>
      </w:hyperlink>
    </w:p>
    <w:p w14:paraId="628F8CBC" w14:textId="22038F77" w:rsidR="00C21C64" w:rsidRDefault="00D93978">
      <w:pPr>
        <w:pStyle w:val="TOC2"/>
        <w:tabs>
          <w:tab w:val="left" w:pos="1440"/>
        </w:tabs>
        <w:rPr>
          <w:rFonts w:asciiTheme="minorHAnsi" w:eastAsiaTheme="minorEastAsia" w:hAnsiTheme="minorHAnsi" w:cstheme="minorBidi"/>
        </w:rPr>
      </w:pPr>
      <w:hyperlink w:anchor="_Toc57111599" w:history="1">
        <w:r w:rsidR="00C21C64" w:rsidRPr="00853F80">
          <w:rPr>
            <w:rStyle w:val="Hyperlink"/>
            <w:rFonts w:ascii="Arial" w:hAnsi="Arial" w:cs="Arial"/>
            <w:snapToGrid w:val="0"/>
            <w:w w:val="0"/>
          </w:rPr>
          <w:t>10.1.</w:t>
        </w:r>
        <w:r w:rsidR="00C21C64">
          <w:rPr>
            <w:rFonts w:asciiTheme="minorHAnsi" w:eastAsiaTheme="minorEastAsia" w:hAnsiTheme="minorHAnsi" w:cstheme="minorBidi"/>
          </w:rPr>
          <w:tab/>
        </w:r>
        <w:r w:rsidR="00C21C64" w:rsidRPr="00853F80">
          <w:rPr>
            <w:rStyle w:val="Hyperlink"/>
          </w:rPr>
          <w:t>Training and Licenses</w:t>
        </w:r>
        <w:r w:rsidR="00C21C64">
          <w:rPr>
            <w:webHidden/>
          </w:rPr>
          <w:tab/>
        </w:r>
        <w:r w:rsidR="00C21C64">
          <w:rPr>
            <w:webHidden/>
          </w:rPr>
          <w:fldChar w:fldCharType="begin"/>
        </w:r>
        <w:r w:rsidR="00C21C64">
          <w:rPr>
            <w:webHidden/>
          </w:rPr>
          <w:instrText xml:space="preserve"> PAGEREF _Toc57111599 \h </w:instrText>
        </w:r>
        <w:r w:rsidR="00C21C64">
          <w:rPr>
            <w:webHidden/>
          </w:rPr>
        </w:r>
        <w:r w:rsidR="00C21C64">
          <w:rPr>
            <w:webHidden/>
          </w:rPr>
          <w:fldChar w:fldCharType="separate"/>
        </w:r>
        <w:r w:rsidR="00C21C64">
          <w:rPr>
            <w:webHidden/>
          </w:rPr>
          <w:t>18</w:t>
        </w:r>
        <w:r w:rsidR="00C21C64">
          <w:rPr>
            <w:webHidden/>
          </w:rPr>
          <w:fldChar w:fldCharType="end"/>
        </w:r>
      </w:hyperlink>
    </w:p>
    <w:p w14:paraId="3816E67C" w14:textId="7829A6F8" w:rsidR="00C21C64" w:rsidRDefault="00D93978">
      <w:pPr>
        <w:pStyle w:val="TOC2"/>
        <w:tabs>
          <w:tab w:val="left" w:pos="1440"/>
        </w:tabs>
        <w:rPr>
          <w:rFonts w:asciiTheme="minorHAnsi" w:eastAsiaTheme="minorEastAsia" w:hAnsiTheme="minorHAnsi" w:cstheme="minorBidi"/>
        </w:rPr>
      </w:pPr>
      <w:hyperlink w:anchor="_Toc57111600" w:history="1">
        <w:r w:rsidR="00C21C64" w:rsidRPr="00853F80">
          <w:rPr>
            <w:rStyle w:val="Hyperlink"/>
            <w:rFonts w:ascii="Arial" w:hAnsi="Arial" w:cs="Arial"/>
            <w:snapToGrid w:val="0"/>
            <w:w w:val="0"/>
          </w:rPr>
          <w:t>10.2.</w:t>
        </w:r>
        <w:r w:rsidR="00C21C64">
          <w:rPr>
            <w:rFonts w:asciiTheme="minorHAnsi" w:eastAsiaTheme="minorEastAsia" w:hAnsiTheme="minorHAnsi" w:cstheme="minorBidi"/>
          </w:rPr>
          <w:tab/>
        </w:r>
        <w:r w:rsidR="00C21C64" w:rsidRPr="00853F80">
          <w:rPr>
            <w:rStyle w:val="Hyperlink"/>
          </w:rPr>
          <w:t>Subcontractors</w:t>
        </w:r>
        <w:r w:rsidR="00C21C64">
          <w:rPr>
            <w:webHidden/>
          </w:rPr>
          <w:tab/>
        </w:r>
        <w:r w:rsidR="00C21C64">
          <w:rPr>
            <w:webHidden/>
          </w:rPr>
          <w:fldChar w:fldCharType="begin"/>
        </w:r>
        <w:r w:rsidR="00C21C64">
          <w:rPr>
            <w:webHidden/>
          </w:rPr>
          <w:instrText xml:space="preserve"> PAGEREF _Toc57111600 \h </w:instrText>
        </w:r>
        <w:r w:rsidR="00C21C64">
          <w:rPr>
            <w:webHidden/>
          </w:rPr>
        </w:r>
        <w:r w:rsidR="00C21C64">
          <w:rPr>
            <w:webHidden/>
          </w:rPr>
          <w:fldChar w:fldCharType="separate"/>
        </w:r>
        <w:r w:rsidR="00C21C64">
          <w:rPr>
            <w:webHidden/>
          </w:rPr>
          <w:t>19</w:t>
        </w:r>
        <w:r w:rsidR="00C21C64">
          <w:rPr>
            <w:webHidden/>
          </w:rPr>
          <w:fldChar w:fldCharType="end"/>
        </w:r>
      </w:hyperlink>
    </w:p>
    <w:p w14:paraId="6194E2E2" w14:textId="42427B8B" w:rsidR="00C21C64" w:rsidRDefault="00D93978">
      <w:pPr>
        <w:pStyle w:val="TOC2"/>
        <w:tabs>
          <w:tab w:val="left" w:pos="1440"/>
        </w:tabs>
        <w:rPr>
          <w:rFonts w:asciiTheme="minorHAnsi" w:eastAsiaTheme="minorEastAsia" w:hAnsiTheme="minorHAnsi" w:cstheme="minorBidi"/>
        </w:rPr>
      </w:pPr>
      <w:hyperlink w:anchor="_Toc57111601" w:history="1">
        <w:r w:rsidR="00C21C64" w:rsidRPr="00853F80">
          <w:rPr>
            <w:rStyle w:val="Hyperlink"/>
            <w:rFonts w:ascii="Arial" w:hAnsi="Arial" w:cs="Arial"/>
            <w:snapToGrid w:val="0"/>
            <w:w w:val="0"/>
          </w:rPr>
          <w:t>10.3.</w:t>
        </w:r>
        <w:r w:rsidR="00C21C64">
          <w:rPr>
            <w:rFonts w:asciiTheme="minorHAnsi" w:eastAsiaTheme="minorEastAsia" w:hAnsiTheme="minorHAnsi" w:cstheme="minorBidi"/>
          </w:rPr>
          <w:tab/>
        </w:r>
        <w:r w:rsidR="00C21C64" w:rsidRPr="00853F80">
          <w:rPr>
            <w:rStyle w:val="Hyperlink"/>
          </w:rPr>
          <w:t>Industrial Agreement</w:t>
        </w:r>
        <w:r w:rsidR="00C21C64">
          <w:rPr>
            <w:webHidden/>
          </w:rPr>
          <w:tab/>
        </w:r>
        <w:r w:rsidR="00C21C64">
          <w:rPr>
            <w:webHidden/>
          </w:rPr>
          <w:fldChar w:fldCharType="begin"/>
        </w:r>
        <w:r w:rsidR="00C21C64">
          <w:rPr>
            <w:webHidden/>
          </w:rPr>
          <w:instrText xml:space="preserve"> PAGEREF _Toc57111601 \h </w:instrText>
        </w:r>
        <w:r w:rsidR="00C21C64">
          <w:rPr>
            <w:webHidden/>
          </w:rPr>
        </w:r>
        <w:r w:rsidR="00C21C64">
          <w:rPr>
            <w:webHidden/>
          </w:rPr>
          <w:fldChar w:fldCharType="separate"/>
        </w:r>
        <w:r w:rsidR="00C21C64">
          <w:rPr>
            <w:webHidden/>
          </w:rPr>
          <w:t>19</w:t>
        </w:r>
        <w:r w:rsidR="00C21C64">
          <w:rPr>
            <w:webHidden/>
          </w:rPr>
          <w:fldChar w:fldCharType="end"/>
        </w:r>
      </w:hyperlink>
    </w:p>
    <w:p w14:paraId="27D0EF04" w14:textId="776CB075" w:rsidR="00C21C64" w:rsidRDefault="00D93978">
      <w:pPr>
        <w:pStyle w:val="TOC2"/>
        <w:tabs>
          <w:tab w:val="left" w:pos="1440"/>
        </w:tabs>
        <w:rPr>
          <w:rFonts w:asciiTheme="minorHAnsi" w:eastAsiaTheme="minorEastAsia" w:hAnsiTheme="minorHAnsi" w:cstheme="minorBidi"/>
        </w:rPr>
      </w:pPr>
      <w:hyperlink w:anchor="_Toc57111602" w:history="1">
        <w:r w:rsidR="00C21C64" w:rsidRPr="00853F80">
          <w:rPr>
            <w:rStyle w:val="Hyperlink"/>
            <w:rFonts w:ascii="Arial" w:hAnsi="Arial" w:cs="Arial"/>
            <w:snapToGrid w:val="0"/>
            <w:w w:val="0"/>
          </w:rPr>
          <w:t>10.4.</w:t>
        </w:r>
        <w:r w:rsidR="00C21C64">
          <w:rPr>
            <w:rFonts w:asciiTheme="minorHAnsi" w:eastAsiaTheme="minorEastAsia" w:hAnsiTheme="minorHAnsi" w:cstheme="minorBidi"/>
          </w:rPr>
          <w:tab/>
        </w:r>
        <w:r w:rsidR="00C21C64" w:rsidRPr="00853F80">
          <w:rPr>
            <w:rStyle w:val="Hyperlink"/>
          </w:rPr>
          <w:t>Related Agreements</w:t>
        </w:r>
        <w:r w:rsidR="00C21C64">
          <w:rPr>
            <w:webHidden/>
          </w:rPr>
          <w:tab/>
        </w:r>
        <w:r w:rsidR="00C21C64">
          <w:rPr>
            <w:webHidden/>
          </w:rPr>
          <w:fldChar w:fldCharType="begin"/>
        </w:r>
        <w:r w:rsidR="00C21C64">
          <w:rPr>
            <w:webHidden/>
          </w:rPr>
          <w:instrText xml:space="preserve"> PAGEREF _Toc57111602 \h </w:instrText>
        </w:r>
        <w:r w:rsidR="00C21C64">
          <w:rPr>
            <w:webHidden/>
          </w:rPr>
        </w:r>
        <w:r w:rsidR="00C21C64">
          <w:rPr>
            <w:webHidden/>
          </w:rPr>
          <w:fldChar w:fldCharType="separate"/>
        </w:r>
        <w:r w:rsidR="00C21C64">
          <w:rPr>
            <w:webHidden/>
          </w:rPr>
          <w:t>19</w:t>
        </w:r>
        <w:r w:rsidR="00C21C64">
          <w:rPr>
            <w:webHidden/>
          </w:rPr>
          <w:fldChar w:fldCharType="end"/>
        </w:r>
      </w:hyperlink>
    </w:p>
    <w:p w14:paraId="156E2A0C" w14:textId="35A0CF92" w:rsidR="00C21C64" w:rsidRDefault="00D93978">
      <w:pPr>
        <w:pStyle w:val="TOC1"/>
        <w:rPr>
          <w:rFonts w:asciiTheme="minorHAnsi" w:eastAsiaTheme="minorEastAsia" w:hAnsiTheme="minorHAnsi" w:cstheme="minorBidi"/>
          <w:b w:val="0"/>
          <w:caps w:val="0"/>
          <w:lang w:eastAsia="en-AU"/>
        </w:rPr>
      </w:pPr>
      <w:hyperlink w:anchor="_Toc57111603" w:history="1">
        <w:r w:rsidR="00C21C64" w:rsidRPr="00853F80">
          <w:rPr>
            <w:rStyle w:val="Hyperlink"/>
          </w:rPr>
          <w:t>11.</w:t>
        </w:r>
        <w:r w:rsidR="00C21C64">
          <w:rPr>
            <w:rFonts w:asciiTheme="minorHAnsi" w:eastAsiaTheme="minorEastAsia" w:hAnsiTheme="minorHAnsi" w:cstheme="minorBidi"/>
            <w:b w:val="0"/>
            <w:caps w:val="0"/>
            <w:lang w:eastAsia="en-AU"/>
          </w:rPr>
          <w:tab/>
        </w:r>
        <w:r w:rsidR="00C21C64" w:rsidRPr="00853F80">
          <w:rPr>
            <w:rStyle w:val="Hyperlink"/>
          </w:rPr>
          <w:t>Insurance</w:t>
        </w:r>
        <w:r w:rsidR="00C21C64">
          <w:rPr>
            <w:webHidden/>
          </w:rPr>
          <w:tab/>
        </w:r>
        <w:r w:rsidR="00C21C64">
          <w:rPr>
            <w:webHidden/>
          </w:rPr>
          <w:fldChar w:fldCharType="begin"/>
        </w:r>
        <w:r w:rsidR="00C21C64">
          <w:rPr>
            <w:webHidden/>
          </w:rPr>
          <w:instrText xml:space="preserve"> PAGEREF _Toc57111603 \h </w:instrText>
        </w:r>
        <w:r w:rsidR="00C21C64">
          <w:rPr>
            <w:webHidden/>
          </w:rPr>
        </w:r>
        <w:r w:rsidR="00C21C64">
          <w:rPr>
            <w:webHidden/>
          </w:rPr>
          <w:fldChar w:fldCharType="separate"/>
        </w:r>
        <w:r w:rsidR="00C21C64">
          <w:rPr>
            <w:webHidden/>
          </w:rPr>
          <w:t>20</w:t>
        </w:r>
        <w:r w:rsidR="00C21C64">
          <w:rPr>
            <w:webHidden/>
          </w:rPr>
          <w:fldChar w:fldCharType="end"/>
        </w:r>
      </w:hyperlink>
    </w:p>
    <w:p w14:paraId="3E4FCDAD" w14:textId="4529332D" w:rsidR="00C21C64" w:rsidRDefault="00D93978">
      <w:pPr>
        <w:pStyle w:val="TOC2"/>
        <w:tabs>
          <w:tab w:val="left" w:pos="1440"/>
        </w:tabs>
        <w:rPr>
          <w:rFonts w:asciiTheme="minorHAnsi" w:eastAsiaTheme="minorEastAsia" w:hAnsiTheme="minorHAnsi" w:cstheme="minorBidi"/>
        </w:rPr>
      </w:pPr>
      <w:hyperlink w:anchor="_Toc57111604" w:history="1">
        <w:r w:rsidR="00C21C64" w:rsidRPr="00853F80">
          <w:rPr>
            <w:rStyle w:val="Hyperlink"/>
            <w:rFonts w:ascii="Arial" w:hAnsi="Arial" w:cs="Arial"/>
            <w:snapToGrid w:val="0"/>
            <w:w w:val="0"/>
          </w:rPr>
          <w:t>11.1.</w:t>
        </w:r>
        <w:r w:rsidR="00C21C64">
          <w:rPr>
            <w:rFonts w:asciiTheme="minorHAnsi" w:eastAsiaTheme="minorEastAsia" w:hAnsiTheme="minorHAnsi" w:cstheme="minorBidi"/>
          </w:rPr>
          <w:tab/>
        </w:r>
        <w:r w:rsidR="00C21C64" w:rsidRPr="00853F80">
          <w:rPr>
            <w:rStyle w:val="Hyperlink"/>
          </w:rPr>
          <w:t>Insurance Requirements</w:t>
        </w:r>
        <w:r w:rsidR="00C21C64">
          <w:rPr>
            <w:webHidden/>
          </w:rPr>
          <w:tab/>
        </w:r>
        <w:r w:rsidR="00C21C64">
          <w:rPr>
            <w:webHidden/>
          </w:rPr>
          <w:fldChar w:fldCharType="begin"/>
        </w:r>
        <w:r w:rsidR="00C21C64">
          <w:rPr>
            <w:webHidden/>
          </w:rPr>
          <w:instrText xml:space="preserve"> PAGEREF _Toc57111604 \h </w:instrText>
        </w:r>
        <w:r w:rsidR="00C21C64">
          <w:rPr>
            <w:webHidden/>
          </w:rPr>
        </w:r>
        <w:r w:rsidR="00C21C64">
          <w:rPr>
            <w:webHidden/>
          </w:rPr>
          <w:fldChar w:fldCharType="separate"/>
        </w:r>
        <w:r w:rsidR="00C21C64">
          <w:rPr>
            <w:webHidden/>
          </w:rPr>
          <w:t>20</w:t>
        </w:r>
        <w:r w:rsidR="00C21C64">
          <w:rPr>
            <w:webHidden/>
          </w:rPr>
          <w:fldChar w:fldCharType="end"/>
        </w:r>
      </w:hyperlink>
    </w:p>
    <w:p w14:paraId="16922BFC" w14:textId="33E65574" w:rsidR="00C21C64" w:rsidRDefault="00D93978">
      <w:pPr>
        <w:pStyle w:val="TOC1"/>
        <w:rPr>
          <w:rFonts w:asciiTheme="minorHAnsi" w:eastAsiaTheme="minorEastAsia" w:hAnsiTheme="minorHAnsi" w:cstheme="minorBidi"/>
          <w:b w:val="0"/>
          <w:caps w:val="0"/>
          <w:lang w:eastAsia="en-AU"/>
        </w:rPr>
      </w:pPr>
      <w:hyperlink w:anchor="_Toc57111605" w:history="1">
        <w:r w:rsidR="00C21C64" w:rsidRPr="00853F80">
          <w:rPr>
            <w:rStyle w:val="Hyperlink"/>
          </w:rPr>
          <w:t>12.</w:t>
        </w:r>
        <w:r w:rsidR="00C21C64">
          <w:rPr>
            <w:rFonts w:asciiTheme="minorHAnsi" w:eastAsiaTheme="minorEastAsia" w:hAnsiTheme="minorHAnsi" w:cstheme="minorBidi"/>
            <w:b w:val="0"/>
            <w:caps w:val="0"/>
            <w:lang w:eastAsia="en-AU"/>
          </w:rPr>
          <w:tab/>
        </w:r>
        <w:r w:rsidR="00C21C64" w:rsidRPr="00853F80">
          <w:rPr>
            <w:rStyle w:val="Hyperlink"/>
          </w:rPr>
          <w:t>Equipment</w:t>
        </w:r>
        <w:r w:rsidR="00C21C64">
          <w:rPr>
            <w:webHidden/>
          </w:rPr>
          <w:tab/>
        </w:r>
        <w:r w:rsidR="00C21C64">
          <w:rPr>
            <w:webHidden/>
          </w:rPr>
          <w:fldChar w:fldCharType="begin"/>
        </w:r>
        <w:r w:rsidR="00C21C64">
          <w:rPr>
            <w:webHidden/>
          </w:rPr>
          <w:instrText xml:space="preserve"> PAGEREF _Toc57111605 \h </w:instrText>
        </w:r>
        <w:r w:rsidR="00C21C64">
          <w:rPr>
            <w:webHidden/>
          </w:rPr>
        </w:r>
        <w:r w:rsidR="00C21C64">
          <w:rPr>
            <w:webHidden/>
          </w:rPr>
          <w:fldChar w:fldCharType="separate"/>
        </w:r>
        <w:r w:rsidR="00C21C64">
          <w:rPr>
            <w:webHidden/>
          </w:rPr>
          <w:t>20</w:t>
        </w:r>
        <w:r w:rsidR="00C21C64">
          <w:rPr>
            <w:webHidden/>
          </w:rPr>
          <w:fldChar w:fldCharType="end"/>
        </w:r>
      </w:hyperlink>
    </w:p>
    <w:p w14:paraId="00AE16A0" w14:textId="0CAE3472" w:rsidR="00C21C64" w:rsidRDefault="00D93978">
      <w:pPr>
        <w:pStyle w:val="TOC2"/>
        <w:tabs>
          <w:tab w:val="left" w:pos="1440"/>
        </w:tabs>
        <w:rPr>
          <w:rFonts w:asciiTheme="minorHAnsi" w:eastAsiaTheme="minorEastAsia" w:hAnsiTheme="minorHAnsi" w:cstheme="minorBidi"/>
        </w:rPr>
      </w:pPr>
      <w:hyperlink w:anchor="_Toc57111606" w:history="1">
        <w:r w:rsidR="00C21C64" w:rsidRPr="00853F80">
          <w:rPr>
            <w:rStyle w:val="Hyperlink"/>
            <w:rFonts w:ascii="Arial" w:hAnsi="Arial" w:cs="Arial"/>
            <w:snapToGrid w:val="0"/>
            <w:w w:val="0"/>
          </w:rPr>
          <w:t>12.1.</w:t>
        </w:r>
        <w:r w:rsidR="00C21C64">
          <w:rPr>
            <w:rFonts w:asciiTheme="minorHAnsi" w:eastAsiaTheme="minorEastAsia" w:hAnsiTheme="minorHAnsi" w:cstheme="minorBidi"/>
          </w:rPr>
          <w:tab/>
        </w:r>
        <w:r w:rsidR="00C21C64" w:rsidRPr="00853F80">
          <w:rPr>
            <w:rStyle w:val="Hyperlink"/>
          </w:rPr>
          <w:t>Equipment Requirements</w:t>
        </w:r>
        <w:r w:rsidR="00C21C64">
          <w:rPr>
            <w:webHidden/>
          </w:rPr>
          <w:tab/>
        </w:r>
        <w:r w:rsidR="00C21C64">
          <w:rPr>
            <w:webHidden/>
          </w:rPr>
          <w:fldChar w:fldCharType="begin"/>
        </w:r>
        <w:r w:rsidR="00C21C64">
          <w:rPr>
            <w:webHidden/>
          </w:rPr>
          <w:instrText xml:space="preserve"> PAGEREF _Toc57111606 \h </w:instrText>
        </w:r>
        <w:r w:rsidR="00C21C64">
          <w:rPr>
            <w:webHidden/>
          </w:rPr>
        </w:r>
        <w:r w:rsidR="00C21C64">
          <w:rPr>
            <w:webHidden/>
          </w:rPr>
          <w:fldChar w:fldCharType="separate"/>
        </w:r>
        <w:r w:rsidR="00C21C64">
          <w:rPr>
            <w:webHidden/>
          </w:rPr>
          <w:t>20</w:t>
        </w:r>
        <w:r w:rsidR="00C21C64">
          <w:rPr>
            <w:webHidden/>
          </w:rPr>
          <w:fldChar w:fldCharType="end"/>
        </w:r>
      </w:hyperlink>
    </w:p>
    <w:p w14:paraId="31A6B4D1" w14:textId="284D8A15" w:rsidR="00C21C64" w:rsidRDefault="00D93978">
      <w:pPr>
        <w:pStyle w:val="TOC2"/>
        <w:tabs>
          <w:tab w:val="left" w:pos="1440"/>
        </w:tabs>
        <w:rPr>
          <w:rFonts w:asciiTheme="minorHAnsi" w:eastAsiaTheme="minorEastAsia" w:hAnsiTheme="minorHAnsi" w:cstheme="minorBidi"/>
        </w:rPr>
      </w:pPr>
      <w:hyperlink w:anchor="_Toc57111607" w:history="1">
        <w:r w:rsidR="00C21C64" w:rsidRPr="00853F80">
          <w:rPr>
            <w:rStyle w:val="Hyperlink"/>
            <w:rFonts w:ascii="Arial" w:hAnsi="Arial" w:cs="Arial"/>
            <w:snapToGrid w:val="0"/>
            <w:w w:val="0"/>
          </w:rPr>
          <w:t>12.2.</w:t>
        </w:r>
        <w:r w:rsidR="00C21C64">
          <w:rPr>
            <w:rFonts w:asciiTheme="minorHAnsi" w:eastAsiaTheme="minorEastAsia" w:hAnsiTheme="minorHAnsi" w:cstheme="minorBidi"/>
          </w:rPr>
          <w:tab/>
        </w:r>
        <w:r w:rsidR="00C21C64" w:rsidRPr="00853F80">
          <w:rPr>
            <w:rStyle w:val="Hyperlink"/>
          </w:rPr>
          <w:t>Equipment Amendments</w:t>
        </w:r>
        <w:r w:rsidR="00C21C64">
          <w:rPr>
            <w:webHidden/>
          </w:rPr>
          <w:tab/>
        </w:r>
        <w:r w:rsidR="00C21C64">
          <w:rPr>
            <w:webHidden/>
          </w:rPr>
          <w:fldChar w:fldCharType="begin"/>
        </w:r>
        <w:r w:rsidR="00C21C64">
          <w:rPr>
            <w:webHidden/>
          </w:rPr>
          <w:instrText xml:space="preserve"> PAGEREF _Toc57111607 \h </w:instrText>
        </w:r>
        <w:r w:rsidR="00C21C64">
          <w:rPr>
            <w:webHidden/>
          </w:rPr>
        </w:r>
        <w:r w:rsidR="00C21C64">
          <w:rPr>
            <w:webHidden/>
          </w:rPr>
          <w:fldChar w:fldCharType="separate"/>
        </w:r>
        <w:r w:rsidR="00C21C64">
          <w:rPr>
            <w:webHidden/>
          </w:rPr>
          <w:t>20</w:t>
        </w:r>
        <w:r w:rsidR="00C21C64">
          <w:rPr>
            <w:webHidden/>
          </w:rPr>
          <w:fldChar w:fldCharType="end"/>
        </w:r>
      </w:hyperlink>
    </w:p>
    <w:p w14:paraId="637394B6" w14:textId="00342CFE" w:rsidR="00C21C64" w:rsidRDefault="00D93978">
      <w:pPr>
        <w:pStyle w:val="TOC1"/>
        <w:rPr>
          <w:rFonts w:asciiTheme="minorHAnsi" w:eastAsiaTheme="minorEastAsia" w:hAnsiTheme="minorHAnsi" w:cstheme="minorBidi"/>
          <w:b w:val="0"/>
          <w:caps w:val="0"/>
          <w:lang w:eastAsia="en-AU"/>
        </w:rPr>
      </w:pPr>
      <w:hyperlink w:anchor="_Toc57111608" w:history="1">
        <w:r w:rsidR="00C21C64" w:rsidRPr="00853F80">
          <w:rPr>
            <w:rStyle w:val="Hyperlink"/>
          </w:rPr>
          <w:t>13.</w:t>
        </w:r>
        <w:r w:rsidR="00C21C64">
          <w:rPr>
            <w:rFonts w:asciiTheme="minorHAnsi" w:eastAsiaTheme="minorEastAsia" w:hAnsiTheme="minorHAnsi" w:cstheme="minorBidi"/>
            <w:b w:val="0"/>
            <w:caps w:val="0"/>
            <w:lang w:eastAsia="en-AU"/>
          </w:rPr>
          <w:tab/>
        </w:r>
        <w:r w:rsidR="00C21C64" w:rsidRPr="00853F80">
          <w:rPr>
            <w:rStyle w:val="Hyperlink"/>
          </w:rPr>
          <w:t>Operations</w:t>
        </w:r>
        <w:r w:rsidR="00C21C64">
          <w:rPr>
            <w:webHidden/>
          </w:rPr>
          <w:tab/>
        </w:r>
        <w:r w:rsidR="00C21C64">
          <w:rPr>
            <w:webHidden/>
          </w:rPr>
          <w:fldChar w:fldCharType="begin"/>
        </w:r>
        <w:r w:rsidR="00C21C64">
          <w:rPr>
            <w:webHidden/>
          </w:rPr>
          <w:instrText xml:space="preserve"> PAGEREF _Toc57111608 \h </w:instrText>
        </w:r>
        <w:r w:rsidR="00C21C64">
          <w:rPr>
            <w:webHidden/>
          </w:rPr>
        </w:r>
        <w:r w:rsidR="00C21C64">
          <w:rPr>
            <w:webHidden/>
          </w:rPr>
          <w:fldChar w:fldCharType="separate"/>
        </w:r>
        <w:r w:rsidR="00C21C64">
          <w:rPr>
            <w:webHidden/>
          </w:rPr>
          <w:t>21</w:t>
        </w:r>
        <w:r w:rsidR="00C21C64">
          <w:rPr>
            <w:webHidden/>
          </w:rPr>
          <w:fldChar w:fldCharType="end"/>
        </w:r>
      </w:hyperlink>
    </w:p>
    <w:p w14:paraId="641CE6D7" w14:textId="12DEB5D2" w:rsidR="00C21C64" w:rsidRDefault="00D93978">
      <w:pPr>
        <w:pStyle w:val="TOC2"/>
        <w:tabs>
          <w:tab w:val="left" w:pos="1440"/>
        </w:tabs>
        <w:rPr>
          <w:rFonts w:asciiTheme="minorHAnsi" w:eastAsiaTheme="minorEastAsia" w:hAnsiTheme="minorHAnsi" w:cstheme="minorBidi"/>
        </w:rPr>
      </w:pPr>
      <w:hyperlink w:anchor="_Toc57111609" w:history="1">
        <w:r w:rsidR="00C21C64" w:rsidRPr="00853F80">
          <w:rPr>
            <w:rStyle w:val="Hyperlink"/>
            <w:rFonts w:ascii="Arial" w:hAnsi="Arial" w:cs="Arial"/>
            <w:snapToGrid w:val="0"/>
            <w:w w:val="0"/>
          </w:rPr>
          <w:t>13.1.</w:t>
        </w:r>
        <w:r w:rsidR="00C21C64">
          <w:rPr>
            <w:rFonts w:asciiTheme="minorHAnsi" w:eastAsiaTheme="minorEastAsia" w:hAnsiTheme="minorHAnsi" w:cstheme="minorBidi"/>
          </w:rPr>
          <w:tab/>
        </w:r>
        <w:r w:rsidR="00C21C64" w:rsidRPr="00853F80">
          <w:rPr>
            <w:rStyle w:val="Hyperlink"/>
          </w:rPr>
          <w:t>Supervision</w:t>
        </w:r>
        <w:r w:rsidR="00C21C64">
          <w:rPr>
            <w:webHidden/>
          </w:rPr>
          <w:tab/>
        </w:r>
        <w:r w:rsidR="00C21C64">
          <w:rPr>
            <w:webHidden/>
          </w:rPr>
          <w:fldChar w:fldCharType="begin"/>
        </w:r>
        <w:r w:rsidR="00C21C64">
          <w:rPr>
            <w:webHidden/>
          </w:rPr>
          <w:instrText xml:space="preserve"> PAGEREF _Toc57111609 \h </w:instrText>
        </w:r>
        <w:r w:rsidR="00C21C64">
          <w:rPr>
            <w:webHidden/>
          </w:rPr>
        </w:r>
        <w:r w:rsidR="00C21C64">
          <w:rPr>
            <w:webHidden/>
          </w:rPr>
          <w:fldChar w:fldCharType="separate"/>
        </w:r>
        <w:r w:rsidR="00C21C64">
          <w:rPr>
            <w:webHidden/>
          </w:rPr>
          <w:t>21</w:t>
        </w:r>
        <w:r w:rsidR="00C21C64">
          <w:rPr>
            <w:webHidden/>
          </w:rPr>
          <w:fldChar w:fldCharType="end"/>
        </w:r>
      </w:hyperlink>
    </w:p>
    <w:p w14:paraId="43D0AAA9" w14:textId="50BA2E2B" w:rsidR="00C21C64" w:rsidRDefault="00D93978">
      <w:pPr>
        <w:pStyle w:val="TOC2"/>
        <w:tabs>
          <w:tab w:val="left" w:pos="1440"/>
        </w:tabs>
        <w:rPr>
          <w:rFonts w:asciiTheme="minorHAnsi" w:eastAsiaTheme="minorEastAsia" w:hAnsiTheme="minorHAnsi" w:cstheme="minorBidi"/>
        </w:rPr>
      </w:pPr>
      <w:hyperlink w:anchor="_Toc57111610" w:history="1">
        <w:r w:rsidR="00C21C64" w:rsidRPr="00853F80">
          <w:rPr>
            <w:rStyle w:val="Hyperlink"/>
            <w:rFonts w:ascii="Arial" w:hAnsi="Arial" w:cs="Arial"/>
            <w:snapToGrid w:val="0"/>
            <w:w w:val="0"/>
          </w:rPr>
          <w:t>13.2.</w:t>
        </w:r>
        <w:r w:rsidR="00C21C64">
          <w:rPr>
            <w:rFonts w:asciiTheme="minorHAnsi" w:eastAsiaTheme="minorEastAsia" w:hAnsiTheme="minorHAnsi" w:cstheme="minorBidi"/>
          </w:rPr>
          <w:tab/>
        </w:r>
        <w:r w:rsidR="00C21C64" w:rsidRPr="00853F80">
          <w:rPr>
            <w:rStyle w:val="Hyperlink"/>
          </w:rPr>
          <w:t>Before Haulage Operations Commence</w:t>
        </w:r>
        <w:r w:rsidR="00C21C64">
          <w:rPr>
            <w:webHidden/>
          </w:rPr>
          <w:tab/>
        </w:r>
        <w:r w:rsidR="00C21C64">
          <w:rPr>
            <w:webHidden/>
          </w:rPr>
          <w:fldChar w:fldCharType="begin"/>
        </w:r>
        <w:r w:rsidR="00C21C64">
          <w:rPr>
            <w:webHidden/>
          </w:rPr>
          <w:instrText xml:space="preserve"> PAGEREF _Toc57111610 \h </w:instrText>
        </w:r>
        <w:r w:rsidR="00C21C64">
          <w:rPr>
            <w:webHidden/>
          </w:rPr>
        </w:r>
        <w:r w:rsidR="00C21C64">
          <w:rPr>
            <w:webHidden/>
          </w:rPr>
          <w:fldChar w:fldCharType="separate"/>
        </w:r>
        <w:r w:rsidR="00C21C64">
          <w:rPr>
            <w:webHidden/>
          </w:rPr>
          <w:t>21</w:t>
        </w:r>
        <w:r w:rsidR="00C21C64">
          <w:rPr>
            <w:webHidden/>
          </w:rPr>
          <w:fldChar w:fldCharType="end"/>
        </w:r>
      </w:hyperlink>
    </w:p>
    <w:p w14:paraId="372FE618" w14:textId="0E9F64FE" w:rsidR="00C21C64" w:rsidRDefault="00D93978">
      <w:pPr>
        <w:pStyle w:val="TOC2"/>
        <w:tabs>
          <w:tab w:val="left" w:pos="1440"/>
        </w:tabs>
        <w:rPr>
          <w:rFonts w:asciiTheme="minorHAnsi" w:eastAsiaTheme="minorEastAsia" w:hAnsiTheme="minorHAnsi" w:cstheme="minorBidi"/>
        </w:rPr>
      </w:pPr>
      <w:hyperlink w:anchor="_Toc57111611" w:history="1">
        <w:r w:rsidR="00C21C64" w:rsidRPr="00853F80">
          <w:rPr>
            <w:rStyle w:val="Hyperlink"/>
            <w:rFonts w:ascii="Arial" w:hAnsi="Arial" w:cs="Arial"/>
            <w:snapToGrid w:val="0"/>
            <w:w w:val="0"/>
          </w:rPr>
          <w:t>13.3.</w:t>
        </w:r>
        <w:r w:rsidR="00C21C64">
          <w:rPr>
            <w:rFonts w:asciiTheme="minorHAnsi" w:eastAsiaTheme="minorEastAsia" w:hAnsiTheme="minorHAnsi" w:cstheme="minorBidi"/>
          </w:rPr>
          <w:tab/>
        </w:r>
        <w:r w:rsidR="00C21C64" w:rsidRPr="00853F80">
          <w:rPr>
            <w:rStyle w:val="Hyperlink"/>
          </w:rPr>
          <w:t>Availability for Haulage and Loading Operations</w:t>
        </w:r>
        <w:r w:rsidR="00C21C64">
          <w:rPr>
            <w:webHidden/>
          </w:rPr>
          <w:tab/>
        </w:r>
        <w:r w:rsidR="00C21C64">
          <w:rPr>
            <w:webHidden/>
          </w:rPr>
          <w:fldChar w:fldCharType="begin"/>
        </w:r>
        <w:r w:rsidR="00C21C64">
          <w:rPr>
            <w:webHidden/>
          </w:rPr>
          <w:instrText xml:space="preserve"> PAGEREF _Toc57111611 \h </w:instrText>
        </w:r>
        <w:r w:rsidR="00C21C64">
          <w:rPr>
            <w:webHidden/>
          </w:rPr>
        </w:r>
        <w:r w:rsidR="00C21C64">
          <w:rPr>
            <w:webHidden/>
          </w:rPr>
          <w:fldChar w:fldCharType="separate"/>
        </w:r>
        <w:r w:rsidR="00C21C64">
          <w:rPr>
            <w:webHidden/>
          </w:rPr>
          <w:t>21</w:t>
        </w:r>
        <w:r w:rsidR="00C21C64">
          <w:rPr>
            <w:webHidden/>
          </w:rPr>
          <w:fldChar w:fldCharType="end"/>
        </w:r>
      </w:hyperlink>
    </w:p>
    <w:p w14:paraId="439AF23F" w14:textId="27A65BA5" w:rsidR="00C21C64" w:rsidRDefault="00D93978">
      <w:pPr>
        <w:pStyle w:val="TOC2"/>
        <w:tabs>
          <w:tab w:val="left" w:pos="1440"/>
        </w:tabs>
        <w:rPr>
          <w:rFonts w:asciiTheme="minorHAnsi" w:eastAsiaTheme="minorEastAsia" w:hAnsiTheme="minorHAnsi" w:cstheme="minorBidi"/>
        </w:rPr>
      </w:pPr>
      <w:hyperlink w:anchor="_Toc57111612" w:history="1">
        <w:r w:rsidR="00C21C64" w:rsidRPr="00853F80">
          <w:rPr>
            <w:rStyle w:val="Hyperlink"/>
            <w:rFonts w:ascii="Arial" w:hAnsi="Arial" w:cs="Arial"/>
            <w:snapToGrid w:val="0"/>
            <w:w w:val="0"/>
          </w:rPr>
          <w:t>13.4.</w:t>
        </w:r>
        <w:r w:rsidR="00C21C64">
          <w:rPr>
            <w:rFonts w:asciiTheme="minorHAnsi" w:eastAsiaTheme="minorEastAsia" w:hAnsiTheme="minorHAnsi" w:cstheme="minorBidi"/>
          </w:rPr>
          <w:tab/>
        </w:r>
        <w:r w:rsidR="00C21C64" w:rsidRPr="00853F80">
          <w:rPr>
            <w:rStyle w:val="Hyperlink"/>
          </w:rPr>
          <w:t>Cleaning up of Log Stockpiles</w:t>
        </w:r>
        <w:r w:rsidR="00C21C64">
          <w:rPr>
            <w:webHidden/>
          </w:rPr>
          <w:tab/>
        </w:r>
        <w:r w:rsidR="00C21C64">
          <w:rPr>
            <w:webHidden/>
          </w:rPr>
          <w:fldChar w:fldCharType="begin"/>
        </w:r>
        <w:r w:rsidR="00C21C64">
          <w:rPr>
            <w:webHidden/>
          </w:rPr>
          <w:instrText xml:space="preserve"> PAGEREF _Toc57111612 \h </w:instrText>
        </w:r>
        <w:r w:rsidR="00C21C64">
          <w:rPr>
            <w:webHidden/>
          </w:rPr>
        </w:r>
        <w:r w:rsidR="00C21C64">
          <w:rPr>
            <w:webHidden/>
          </w:rPr>
          <w:fldChar w:fldCharType="separate"/>
        </w:r>
        <w:r w:rsidR="00C21C64">
          <w:rPr>
            <w:webHidden/>
          </w:rPr>
          <w:t>22</w:t>
        </w:r>
        <w:r w:rsidR="00C21C64">
          <w:rPr>
            <w:webHidden/>
          </w:rPr>
          <w:fldChar w:fldCharType="end"/>
        </w:r>
      </w:hyperlink>
    </w:p>
    <w:p w14:paraId="2A4C3853" w14:textId="05B61DA7" w:rsidR="00C21C64" w:rsidRDefault="00D93978">
      <w:pPr>
        <w:pStyle w:val="TOC2"/>
        <w:tabs>
          <w:tab w:val="left" w:pos="1440"/>
        </w:tabs>
        <w:rPr>
          <w:rFonts w:asciiTheme="minorHAnsi" w:eastAsiaTheme="minorEastAsia" w:hAnsiTheme="minorHAnsi" w:cstheme="minorBidi"/>
        </w:rPr>
      </w:pPr>
      <w:hyperlink w:anchor="_Toc57111613" w:history="1">
        <w:r w:rsidR="00C21C64" w:rsidRPr="00853F80">
          <w:rPr>
            <w:rStyle w:val="Hyperlink"/>
            <w:rFonts w:ascii="Arial" w:hAnsi="Arial" w:cs="Arial"/>
            <w:snapToGrid w:val="0"/>
            <w:w w:val="0"/>
          </w:rPr>
          <w:t>13.5.</w:t>
        </w:r>
        <w:r w:rsidR="00C21C64">
          <w:rPr>
            <w:rFonts w:asciiTheme="minorHAnsi" w:eastAsiaTheme="minorEastAsia" w:hAnsiTheme="minorHAnsi" w:cstheme="minorBidi"/>
          </w:rPr>
          <w:tab/>
        </w:r>
        <w:r w:rsidR="00C21C64" w:rsidRPr="00853F80">
          <w:rPr>
            <w:rStyle w:val="Hyperlink"/>
          </w:rPr>
          <w:t>Haulage Operations</w:t>
        </w:r>
        <w:r w:rsidR="00C21C64">
          <w:rPr>
            <w:webHidden/>
          </w:rPr>
          <w:tab/>
        </w:r>
        <w:r w:rsidR="00C21C64">
          <w:rPr>
            <w:webHidden/>
          </w:rPr>
          <w:fldChar w:fldCharType="begin"/>
        </w:r>
        <w:r w:rsidR="00C21C64">
          <w:rPr>
            <w:webHidden/>
          </w:rPr>
          <w:instrText xml:space="preserve"> PAGEREF _Toc57111613 \h </w:instrText>
        </w:r>
        <w:r w:rsidR="00C21C64">
          <w:rPr>
            <w:webHidden/>
          </w:rPr>
        </w:r>
        <w:r w:rsidR="00C21C64">
          <w:rPr>
            <w:webHidden/>
          </w:rPr>
          <w:fldChar w:fldCharType="separate"/>
        </w:r>
        <w:r w:rsidR="00C21C64">
          <w:rPr>
            <w:webHidden/>
          </w:rPr>
          <w:t>22</w:t>
        </w:r>
        <w:r w:rsidR="00C21C64">
          <w:rPr>
            <w:webHidden/>
          </w:rPr>
          <w:fldChar w:fldCharType="end"/>
        </w:r>
      </w:hyperlink>
    </w:p>
    <w:p w14:paraId="49198F09" w14:textId="3E603305" w:rsidR="00C21C64" w:rsidRDefault="00D93978">
      <w:pPr>
        <w:pStyle w:val="TOC2"/>
        <w:tabs>
          <w:tab w:val="left" w:pos="1440"/>
        </w:tabs>
        <w:rPr>
          <w:rFonts w:asciiTheme="minorHAnsi" w:eastAsiaTheme="minorEastAsia" w:hAnsiTheme="minorHAnsi" w:cstheme="minorBidi"/>
        </w:rPr>
      </w:pPr>
      <w:hyperlink w:anchor="_Toc57111614" w:history="1">
        <w:r w:rsidR="00C21C64" w:rsidRPr="00853F80">
          <w:rPr>
            <w:rStyle w:val="Hyperlink"/>
            <w:rFonts w:ascii="Arial" w:hAnsi="Arial" w:cs="Arial"/>
            <w:snapToGrid w:val="0"/>
            <w:w w:val="0"/>
          </w:rPr>
          <w:t>13.6.</w:t>
        </w:r>
        <w:r w:rsidR="00C21C64">
          <w:rPr>
            <w:rFonts w:asciiTheme="minorHAnsi" w:eastAsiaTheme="minorEastAsia" w:hAnsiTheme="minorHAnsi" w:cstheme="minorBidi"/>
          </w:rPr>
          <w:tab/>
        </w:r>
        <w:r w:rsidR="00C21C64" w:rsidRPr="00853F80">
          <w:rPr>
            <w:rStyle w:val="Hyperlink"/>
          </w:rPr>
          <w:t>Incorrect Product Destination</w:t>
        </w:r>
        <w:r w:rsidR="00C21C64">
          <w:rPr>
            <w:webHidden/>
          </w:rPr>
          <w:tab/>
        </w:r>
        <w:r w:rsidR="00C21C64">
          <w:rPr>
            <w:webHidden/>
          </w:rPr>
          <w:fldChar w:fldCharType="begin"/>
        </w:r>
        <w:r w:rsidR="00C21C64">
          <w:rPr>
            <w:webHidden/>
          </w:rPr>
          <w:instrText xml:space="preserve"> PAGEREF _Toc57111614 \h </w:instrText>
        </w:r>
        <w:r w:rsidR="00C21C64">
          <w:rPr>
            <w:webHidden/>
          </w:rPr>
        </w:r>
        <w:r w:rsidR="00C21C64">
          <w:rPr>
            <w:webHidden/>
          </w:rPr>
          <w:fldChar w:fldCharType="separate"/>
        </w:r>
        <w:r w:rsidR="00C21C64">
          <w:rPr>
            <w:webHidden/>
          </w:rPr>
          <w:t>22</w:t>
        </w:r>
        <w:r w:rsidR="00C21C64">
          <w:rPr>
            <w:webHidden/>
          </w:rPr>
          <w:fldChar w:fldCharType="end"/>
        </w:r>
      </w:hyperlink>
    </w:p>
    <w:p w14:paraId="74911FA9" w14:textId="0C37058B" w:rsidR="00C21C64" w:rsidRDefault="00D93978">
      <w:pPr>
        <w:pStyle w:val="TOC2"/>
        <w:tabs>
          <w:tab w:val="left" w:pos="1440"/>
        </w:tabs>
        <w:rPr>
          <w:rFonts w:asciiTheme="minorHAnsi" w:eastAsiaTheme="minorEastAsia" w:hAnsiTheme="minorHAnsi" w:cstheme="minorBidi"/>
        </w:rPr>
      </w:pPr>
      <w:hyperlink w:anchor="_Toc57111615" w:history="1">
        <w:r w:rsidR="00C21C64" w:rsidRPr="00853F80">
          <w:rPr>
            <w:rStyle w:val="Hyperlink"/>
            <w:rFonts w:ascii="Arial" w:hAnsi="Arial" w:cs="Arial"/>
            <w:snapToGrid w:val="0"/>
            <w:w w:val="0"/>
          </w:rPr>
          <w:t>13.7.</w:t>
        </w:r>
        <w:r w:rsidR="00C21C64">
          <w:rPr>
            <w:rFonts w:asciiTheme="minorHAnsi" w:eastAsiaTheme="minorEastAsia" w:hAnsiTheme="minorHAnsi" w:cstheme="minorBidi"/>
          </w:rPr>
          <w:tab/>
        </w:r>
        <w:r w:rsidR="00C21C64" w:rsidRPr="00853F80">
          <w:rPr>
            <w:rStyle w:val="Hyperlink"/>
          </w:rPr>
          <w:t>Electronic Docket System</w:t>
        </w:r>
        <w:r w:rsidR="00C21C64">
          <w:rPr>
            <w:webHidden/>
          </w:rPr>
          <w:tab/>
        </w:r>
        <w:r w:rsidR="00C21C64">
          <w:rPr>
            <w:webHidden/>
          </w:rPr>
          <w:fldChar w:fldCharType="begin"/>
        </w:r>
        <w:r w:rsidR="00C21C64">
          <w:rPr>
            <w:webHidden/>
          </w:rPr>
          <w:instrText xml:space="preserve"> PAGEREF _Toc57111615 \h </w:instrText>
        </w:r>
        <w:r w:rsidR="00C21C64">
          <w:rPr>
            <w:webHidden/>
          </w:rPr>
        </w:r>
        <w:r w:rsidR="00C21C64">
          <w:rPr>
            <w:webHidden/>
          </w:rPr>
          <w:fldChar w:fldCharType="separate"/>
        </w:r>
        <w:r w:rsidR="00C21C64">
          <w:rPr>
            <w:webHidden/>
          </w:rPr>
          <w:t>22</w:t>
        </w:r>
        <w:r w:rsidR="00C21C64">
          <w:rPr>
            <w:webHidden/>
          </w:rPr>
          <w:fldChar w:fldCharType="end"/>
        </w:r>
      </w:hyperlink>
    </w:p>
    <w:p w14:paraId="7E789CF6" w14:textId="5E7A3142" w:rsidR="00C21C64" w:rsidRDefault="00D93978">
      <w:pPr>
        <w:pStyle w:val="TOC2"/>
        <w:tabs>
          <w:tab w:val="left" w:pos="1440"/>
        </w:tabs>
        <w:rPr>
          <w:rFonts w:asciiTheme="minorHAnsi" w:eastAsiaTheme="minorEastAsia" w:hAnsiTheme="minorHAnsi" w:cstheme="minorBidi"/>
        </w:rPr>
      </w:pPr>
      <w:hyperlink w:anchor="_Toc57111616" w:history="1">
        <w:r w:rsidR="00C21C64" w:rsidRPr="00853F80">
          <w:rPr>
            <w:rStyle w:val="Hyperlink"/>
            <w:rFonts w:ascii="Arial" w:hAnsi="Arial" w:cs="Arial"/>
            <w:snapToGrid w:val="0"/>
            <w:w w:val="0"/>
          </w:rPr>
          <w:t>13.8.</w:t>
        </w:r>
        <w:r w:rsidR="00C21C64">
          <w:rPr>
            <w:rFonts w:asciiTheme="minorHAnsi" w:eastAsiaTheme="minorEastAsia" w:hAnsiTheme="minorHAnsi" w:cstheme="minorBidi"/>
          </w:rPr>
          <w:tab/>
        </w:r>
        <w:r w:rsidR="00C21C64" w:rsidRPr="00853F80">
          <w:rPr>
            <w:rStyle w:val="Hyperlink"/>
          </w:rPr>
          <w:t>Completion of Haulage Operations</w:t>
        </w:r>
        <w:r w:rsidR="00C21C64">
          <w:rPr>
            <w:webHidden/>
          </w:rPr>
          <w:tab/>
        </w:r>
        <w:r w:rsidR="00C21C64">
          <w:rPr>
            <w:webHidden/>
          </w:rPr>
          <w:fldChar w:fldCharType="begin"/>
        </w:r>
        <w:r w:rsidR="00C21C64">
          <w:rPr>
            <w:webHidden/>
          </w:rPr>
          <w:instrText xml:space="preserve"> PAGEREF _Toc57111616 \h </w:instrText>
        </w:r>
        <w:r w:rsidR="00C21C64">
          <w:rPr>
            <w:webHidden/>
          </w:rPr>
        </w:r>
        <w:r w:rsidR="00C21C64">
          <w:rPr>
            <w:webHidden/>
          </w:rPr>
          <w:fldChar w:fldCharType="separate"/>
        </w:r>
        <w:r w:rsidR="00C21C64">
          <w:rPr>
            <w:webHidden/>
          </w:rPr>
          <w:t>23</w:t>
        </w:r>
        <w:r w:rsidR="00C21C64">
          <w:rPr>
            <w:webHidden/>
          </w:rPr>
          <w:fldChar w:fldCharType="end"/>
        </w:r>
      </w:hyperlink>
    </w:p>
    <w:p w14:paraId="742A9242" w14:textId="44397EFC" w:rsidR="00C21C64" w:rsidRDefault="00D93978">
      <w:pPr>
        <w:pStyle w:val="TOC1"/>
        <w:rPr>
          <w:rFonts w:asciiTheme="minorHAnsi" w:eastAsiaTheme="minorEastAsia" w:hAnsiTheme="minorHAnsi" w:cstheme="minorBidi"/>
          <w:b w:val="0"/>
          <w:caps w:val="0"/>
          <w:lang w:eastAsia="en-AU"/>
        </w:rPr>
      </w:pPr>
      <w:hyperlink w:anchor="_Toc57111617" w:history="1">
        <w:r w:rsidR="00C21C64" w:rsidRPr="00853F80">
          <w:rPr>
            <w:rStyle w:val="Hyperlink"/>
          </w:rPr>
          <w:t>14.</w:t>
        </w:r>
        <w:r w:rsidR="00C21C64">
          <w:rPr>
            <w:rFonts w:asciiTheme="minorHAnsi" w:eastAsiaTheme="minorEastAsia" w:hAnsiTheme="minorHAnsi" w:cstheme="minorBidi"/>
            <w:b w:val="0"/>
            <w:caps w:val="0"/>
            <w:lang w:eastAsia="en-AU"/>
          </w:rPr>
          <w:tab/>
        </w:r>
        <w:r w:rsidR="00C21C64" w:rsidRPr="00853F80">
          <w:rPr>
            <w:rStyle w:val="Hyperlink"/>
          </w:rPr>
          <w:t>Rates and Payments</w:t>
        </w:r>
        <w:r w:rsidR="00C21C64">
          <w:rPr>
            <w:webHidden/>
          </w:rPr>
          <w:tab/>
        </w:r>
        <w:r w:rsidR="00C21C64">
          <w:rPr>
            <w:webHidden/>
          </w:rPr>
          <w:fldChar w:fldCharType="begin"/>
        </w:r>
        <w:r w:rsidR="00C21C64">
          <w:rPr>
            <w:webHidden/>
          </w:rPr>
          <w:instrText xml:space="preserve"> PAGEREF _Toc57111617 \h </w:instrText>
        </w:r>
        <w:r w:rsidR="00C21C64">
          <w:rPr>
            <w:webHidden/>
          </w:rPr>
        </w:r>
        <w:r w:rsidR="00C21C64">
          <w:rPr>
            <w:webHidden/>
          </w:rPr>
          <w:fldChar w:fldCharType="separate"/>
        </w:r>
        <w:r w:rsidR="00C21C64">
          <w:rPr>
            <w:webHidden/>
          </w:rPr>
          <w:t>23</w:t>
        </w:r>
        <w:r w:rsidR="00C21C64">
          <w:rPr>
            <w:webHidden/>
          </w:rPr>
          <w:fldChar w:fldCharType="end"/>
        </w:r>
      </w:hyperlink>
    </w:p>
    <w:p w14:paraId="2039E8C9" w14:textId="5D2A7C1E" w:rsidR="00C21C64" w:rsidRDefault="00D93978">
      <w:pPr>
        <w:pStyle w:val="TOC2"/>
        <w:tabs>
          <w:tab w:val="left" w:pos="1440"/>
        </w:tabs>
        <w:rPr>
          <w:rFonts w:asciiTheme="minorHAnsi" w:eastAsiaTheme="minorEastAsia" w:hAnsiTheme="minorHAnsi" w:cstheme="minorBidi"/>
        </w:rPr>
      </w:pPr>
      <w:hyperlink w:anchor="_Toc57111618" w:history="1">
        <w:r w:rsidR="00C21C64" w:rsidRPr="00853F80">
          <w:rPr>
            <w:rStyle w:val="Hyperlink"/>
            <w:rFonts w:ascii="Arial" w:hAnsi="Arial" w:cs="Arial"/>
            <w:snapToGrid w:val="0"/>
            <w:w w:val="0"/>
          </w:rPr>
          <w:t>14.1.</w:t>
        </w:r>
        <w:r w:rsidR="00C21C64">
          <w:rPr>
            <w:rFonts w:asciiTheme="minorHAnsi" w:eastAsiaTheme="minorEastAsia" w:hAnsiTheme="minorHAnsi" w:cstheme="minorBidi"/>
          </w:rPr>
          <w:tab/>
        </w:r>
        <w:r w:rsidR="00C21C64" w:rsidRPr="00853F80">
          <w:rPr>
            <w:rStyle w:val="Hyperlink"/>
          </w:rPr>
          <w:t>Haulage Rates</w:t>
        </w:r>
        <w:r w:rsidR="00C21C64">
          <w:rPr>
            <w:webHidden/>
          </w:rPr>
          <w:tab/>
        </w:r>
        <w:r w:rsidR="00C21C64">
          <w:rPr>
            <w:webHidden/>
          </w:rPr>
          <w:fldChar w:fldCharType="begin"/>
        </w:r>
        <w:r w:rsidR="00C21C64">
          <w:rPr>
            <w:webHidden/>
          </w:rPr>
          <w:instrText xml:space="preserve"> PAGEREF _Toc57111618 \h </w:instrText>
        </w:r>
        <w:r w:rsidR="00C21C64">
          <w:rPr>
            <w:webHidden/>
          </w:rPr>
        </w:r>
        <w:r w:rsidR="00C21C64">
          <w:rPr>
            <w:webHidden/>
          </w:rPr>
          <w:fldChar w:fldCharType="separate"/>
        </w:r>
        <w:r w:rsidR="00C21C64">
          <w:rPr>
            <w:webHidden/>
          </w:rPr>
          <w:t>23</w:t>
        </w:r>
        <w:r w:rsidR="00C21C64">
          <w:rPr>
            <w:webHidden/>
          </w:rPr>
          <w:fldChar w:fldCharType="end"/>
        </w:r>
      </w:hyperlink>
    </w:p>
    <w:p w14:paraId="68A435C4" w14:textId="1A2B5085" w:rsidR="00C21C64" w:rsidRDefault="00D93978">
      <w:pPr>
        <w:pStyle w:val="TOC2"/>
        <w:tabs>
          <w:tab w:val="left" w:pos="1440"/>
        </w:tabs>
        <w:rPr>
          <w:rFonts w:asciiTheme="minorHAnsi" w:eastAsiaTheme="minorEastAsia" w:hAnsiTheme="minorHAnsi" w:cstheme="minorBidi"/>
        </w:rPr>
      </w:pPr>
      <w:hyperlink w:anchor="_Toc57111619" w:history="1">
        <w:r w:rsidR="00C21C64" w:rsidRPr="00853F80">
          <w:rPr>
            <w:rStyle w:val="Hyperlink"/>
            <w:rFonts w:ascii="Arial" w:hAnsi="Arial" w:cs="Arial"/>
            <w:snapToGrid w:val="0"/>
            <w:w w:val="0"/>
          </w:rPr>
          <w:t>14.2.</w:t>
        </w:r>
        <w:r w:rsidR="00C21C64">
          <w:rPr>
            <w:rFonts w:asciiTheme="minorHAnsi" w:eastAsiaTheme="minorEastAsia" w:hAnsiTheme="minorHAnsi" w:cstheme="minorBidi"/>
          </w:rPr>
          <w:tab/>
        </w:r>
        <w:r w:rsidR="00C21C64" w:rsidRPr="00853F80">
          <w:rPr>
            <w:rStyle w:val="Hyperlink"/>
          </w:rPr>
          <w:t>Calculation and Payment of Haulage Rates and Loading Rates</w:t>
        </w:r>
        <w:r w:rsidR="00C21C64">
          <w:rPr>
            <w:webHidden/>
          </w:rPr>
          <w:tab/>
        </w:r>
        <w:r w:rsidR="00C21C64">
          <w:rPr>
            <w:webHidden/>
          </w:rPr>
          <w:fldChar w:fldCharType="begin"/>
        </w:r>
        <w:r w:rsidR="00C21C64">
          <w:rPr>
            <w:webHidden/>
          </w:rPr>
          <w:instrText xml:space="preserve"> PAGEREF _Toc57111619 \h </w:instrText>
        </w:r>
        <w:r w:rsidR="00C21C64">
          <w:rPr>
            <w:webHidden/>
          </w:rPr>
        </w:r>
        <w:r w:rsidR="00C21C64">
          <w:rPr>
            <w:webHidden/>
          </w:rPr>
          <w:fldChar w:fldCharType="separate"/>
        </w:r>
        <w:r w:rsidR="00C21C64">
          <w:rPr>
            <w:webHidden/>
          </w:rPr>
          <w:t>23</w:t>
        </w:r>
        <w:r w:rsidR="00C21C64">
          <w:rPr>
            <w:webHidden/>
          </w:rPr>
          <w:fldChar w:fldCharType="end"/>
        </w:r>
      </w:hyperlink>
    </w:p>
    <w:p w14:paraId="7EAF9CBB" w14:textId="52677C68" w:rsidR="00C21C64" w:rsidRDefault="00D93978">
      <w:pPr>
        <w:pStyle w:val="TOC2"/>
        <w:tabs>
          <w:tab w:val="left" w:pos="1440"/>
        </w:tabs>
        <w:rPr>
          <w:rFonts w:asciiTheme="minorHAnsi" w:eastAsiaTheme="minorEastAsia" w:hAnsiTheme="minorHAnsi" w:cstheme="minorBidi"/>
        </w:rPr>
      </w:pPr>
      <w:hyperlink w:anchor="_Toc57111620" w:history="1">
        <w:r w:rsidR="00C21C64" w:rsidRPr="00853F80">
          <w:rPr>
            <w:rStyle w:val="Hyperlink"/>
            <w:rFonts w:ascii="Arial" w:hAnsi="Arial" w:cs="Arial"/>
            <w:snapToGrid w:val="0"/>
            <w:w w:val="0"/>
          </w:rPr>
          <w:t>14.3.</w:t>
        </w:r>
        <w:r w:rsidR="00C21C64">
          <w:rPr>
            <w:rFonts w:asciiTheme="minorHAnsi" w:eastAsiaTheme="minorEastAsia" w:hAnsiTheme="minorHAnsi" w:cstheme="minorBidi"/>
          </w:rPr>
          <w:tab/>
        </w:r>
        <w:r w:rsidR="00C21C64" w:rsidRPr="00853F80">
          <w:rPr>
            <w:rStyle w:val="Hyperlink"/>
          </w:rPr>
          <w:t>Quantity Determination for Payment</w:t>
        </w:r>
        <w:r w:rsidR="00C21C64">
          <w:rPr>
            <w:webHidden/>
          </w:rPr>
          <w:tab/>
        </w:r>
        <w:r w:rsidR="00C21C64">
          <w:rPr>
            <w:webHidden/>
          </w:rPr>
          <w:fldChar w:fldCharType="begin"/>
        </w:r>
        <w:r w:rsidR="00C21C64">
          <w:rPr>
            <w:webHidden/>
          </w:rPr>
          <w:instrText xml:space="preserve"> PAGEREF _Toc57111620 \h </w:instrText>
        </w:r>
        <w:r w:rsidR="00C21C64">
          <w:rPr>
            <w:webHidden/>
          </w:rPr>
        </w:r>
        <w:r w:rsidR="00C21C64">
          <w:rPr>
            <w:webHidden/>
          </w:rPr>
          <w:fldChar w:fldCharType="separate"/>
        </w:r>
        <w:r w:rsidR="00C21C64">
          <w:rPr>
            <w:webHidden/>
          </w:rPr>
          <w:t>24</w:t>
        </w:r>
        <w:r w:rsidR="00C21C64">
          <w:rPr>
            <w:webHidden/>
          </w:rPr>
          <w:fldChar w:fldCharType="end"/>
        </w:r>
      </w:hyperlink>
    </w:p>
    <w:p w14:paraId="321CADCB" w14:textId="03B8AFA3" w:rsidR="00C21C64" w:rsidRDefault="00D93978">
      <w:pPr>
        <w:pStyle w:val="TOC2"/>
        <w:tabs>
          <w:tab w:val="left" w:pos="1440"/>
        </w:tabs>
        <w:rPr>
          <w:rFonts w:asciiTheme="minorHAnsi" w:eastAsiaTheme="minorEastAsia" w:hAnsiTheme="minorHAnsi" w:cstheme="minorBidi"/>
        </w:rPr>
      </w:pPr>
      <w:hyperlink w:anchor="_Toc57111621" w:history="1">
        <w:r w:rsidR="00C21C64" w:rsidRPr="00853F80">
          <w:rPr>
            <w:rStyle w:val="Hyperlink"/>
            <w:rFonts w:ascii="Arial" w:hAnsi="Arial" w:cs="Arial"/>
            <w:snapToGrid w:val="0"/>
            <w:w w:val="0"/>
          </w:rPr>
          <w:t>14.4.</w:t>
        </w:r>
        <w:r w:rsidR="00C21C64">
          <w:rPr>
            <w:rFonts w:asciiTheme="minorHAnsi" w:eastAsiaTheme="minorEastAsia" w:hAnsiTheme="minorHAnsi" w:cstheme="minorBidi"/>
          </w:rPr>
          <w:tab/>
        </w:r>
        <w:r w:rsidR="00C21C64" w:rsidRPr="00853F80">
          <w:rPr>
            <w:rStyle w:val="Hyperlink"/>
          </w:rPr>
          <w:t>Application of Cross Loading Rates</w:t>
        </w:r>
        <w:r w:rsidR="00C21C64">
          <w:rPr>
            <w:webHidden/>
          </w:rPr>
          <w:tab/>
        </w:r>
        <w:r w:rsidR="00C21C64">
          <w:rPr>
            <w:webHidden/>
          </w:rPr>
          <w:fldChar w:fldCharType="begin"/>
        </w:r>
        <w:r w:rsidR="00C21C64">
          <w:rPr>
            <w:webHidden/>
          </w:rPr>
          <w:instrText xml:space="preserve"> PAGEREF _Toc57111621 \h </w:instrText>
        </w:r>
        <w:r w:rsidR="00C21C64">
          <w:rPr>
            <w:webHidden/>
          </w:rPr>
        </w:r>
        <w:r w:rsidR="00C21C64">
          <w:rPr>
            <w:webHidden/>
          </w:rPr>
          <w:fldChar w:fldCharType="separate"/>
        </w:r>
        <w:r w:rsidR="00C21C64">
          <w:rPr>
            <w:webHidden/>
          </w:rPr>
          <w:t>24</w:t>
        </w:r>
        <w:r w:rsidR="00C21C64">
          <w:rPr>
            <w:webHidden/>
          </w:rPr>
          <w:fldChar w:fldCharType="end"/>
        </w:r>
      </w:hyperlink>
    </w:p>
    <w:p w14:paraId="114401F7" w14:textId="19042503" w:rsidR="00C21C64" w:rsidRDefault="00D93978">
      <w:pPr>
        <w:pStyle w:val="TOC2"/>
        <w:tabs>
          <w:tab w:val="left" w:pos="1440"/>
        </w:tabs>
        <w:rPr>
          <w:rFonts w:asciiTheme="minorHAnsi" w:eastAsiaTheme="minorEastAsia" w:hAnsiTheme="minorHAnsi" w:cstheme="minorBidi"/>
        </w:rPr>
      </w:pPr>
      <w:hyperlink w:anchor="_Toc57111622" w:history="1">
        <w:r w:rsidR="00C21C64" w:rsidRPr="00853F80">
          <w:rPr>
            <w:rStyle w:val="Hyperlink"/>
            <w:rFonts w:ascii="Arial" w:hAnsi="Arial" w:cs="Arial"/>
            <w:snapToGrid w:val="0"/>
            <w:w w:val="0"/>
          </w:rPr>
          <w:t>14.5.</w:t>
        </w:r>
        <w:r w:rsidR="00C21C64">
          <w:rPr>
            <w:rFonts w:asciiTheme="minorHAnsi" w:eastAsiaTheme="minorEastAsia" w:hAnsiTheme="minorHAnsi" w:cstheme="minorBidi"/>
          </w:rPr>
          <w:tab/>
        </w:r>
        <w:r w:rsidR="00C21C64" w:rsidRPr="00853F80">
          <w:rPr>
            <w:rStyle w:val="Hyperlink"/>
          </w:rPr>
          <w:t>Haulage Rates for Salvage Operations</w:t>
        </w:r>
        <w:r w:rsidR="00C21C64">
          <w:rPr>
            <w:webHidden/>
          </w:rPr>
          <w:tab/>
        </w:r>
        <w:r w:rsidR="00C21C64">
          <w:rPr>
            <w:webHidden/>
          </w:rPr>
          <w:fldChar w:fldCharType="begin"/>
        </w:r>
        <w:r w:rsidR="00C21C64">
          <w:rPr>
            <w:webHidden/>
          </w:rPr>
          <w:instrText xml:space="preserve"> PAGEREF _Toc57111622 \h </w:instrText>
        </w:r>
        <w:r w:rsidR="00C21C64">
          <w:rPr>
            <w:webHidden/>
          </w:rPr>
        </w:r>
        <w:r w:rsidR="00C21C64">
          <w:rPr>
            <w:webHidden/>
          </w:rPr>
          <w:fldChar w:fldCharType="separate"/>
        </w:r>
        <w:r w:rsidR="00C21C64">
          <w:rPr>
            <w:webHidden/>
          </w:rPr>
          <w:t>25</w:t>
        </w:r>
        <w:r w:rsidR="00C21C64">
          <w:rPr>
            <w:webHidden/>
          </w:rPr>
          <w:fldChar w:fldCharType="end"/>
        </w:r>
      </w:hyperlink>
    </w:p>
    <w:p w14:paraId="790C2390" w14:textId="0859B952" w:rsidR="00C21C64" w:rsidRDefault="00D93978">
      <w:pPr>
        <w:pStyle w:val="TOC2"/>
        <w:tabs>
          <w:tab w:val="left" w:pos="1440"/>
        </w:tabs>
        <w:rPr>
          <w:rFonts w:asciiTheme="minorHAnsi" w:eastAsiaTheme="minorEastAsia" w:hAnsiTheme="minorHAnsi" w:cstheme="minorBidi"/>
        </w:rPr>
      </w:pPr>
      <w:hyperlink w:anchor="_Toc57111623" w:history="1">
        <w:r w:rsidR="00C21C64" w:rsidRPr="00853F80">
          <w:rPr>
            <w:rStyle w:val="Hyperlink"/>
            <w:rFonts w:ascii="Arial" w:hAnsi="Arial" w:cs="Arial"/>
            <w:snapToGrid w:val="0"/>
            <w:w w:val="0"/>
          </w:rPr>
          <w:t>14.6.</w:t>
        </w:r>
        <w:r w:rsidR="00C21C64">
          <w:rPr>
            <w:rFonts w:asciiTheme="minorHAnsi" w:eastAsiaTheme="minorEastAsia" w:hAnsiTheme="minorHAnsi" w:cstheme="minorBidi"/>
          </w:rPr>
          <w:tab/>
        </w:r>
        <w:r w:rsidR="00C21C64" w:rsidRPr="00853F80">
          <w:rPr>
            <w:rStyle w:val="Hyperlink"/>
          </w:rPr>
          <w:t>Goods and Services Tax</w:t>
        </w:r>
        <w:r w:rsidR="00C21C64">
          <w:rPr>
            <w:webHidden/>
          </w:rPr>
          <w:tab/>
        </w:r>
        <w:r w:rsidR="00C21C64">
          <w:rPr>
            <w:webHidden/>
          </w:rPr>
          <w:fldChar w:fldCharType="begin"/>
        </w:r>
        <w:r w:rsidR="00C21C64">
          <w:rPr>
            <w:webHidden/>
          </w:rPr>
          <w:instrText xml:space="preserve"> PAGEREF _Toc57111623 \h </w:instrText>
        </w:r>
        <w:r w:rsidR="00C21C64">
          <w:rPr>
            <w:webHidden/>
          </w:rPr>
        </w:r>
        <w:r w:rsidR="00C21C64">
          <w:rPr>
            <w:webHidden/>
          </w:rPr>
          <w:fldChar w:fldCharType="separate"/>
        </w:r>
        <w:r w:rsidR="00C21C64">
          <w:rPr>
            <w:webHidden/>
          </w:rPr>
          <w:t>25</w:t>
        </w:r>
        <w:r w:rsidR="00C21C64">
          <w:rPr>
            <w:webHidden/>
          </w:rPr>
          <w:fldChar w:fldCharType="end"/>
        </w:r>
      </w:hyperlink>
    </w:p>
    <w:p w14:paraId="61BD4C6A" w14:textId="1595D03F" w:rsidR="00C21C64" w:rsidRDefault="00D93978">
      <w:pPr>
        <w:pStyle w:val="TOC2"/>
        <w:tabs>
          <w:tab w:val="left" w:pos="1440"/>
        </w:tabs>
        <w:rPr>
          <w:rFonts w:asciiTheme="minorHAnsi" w:eastAsiaTheme="minorEastAsia" w:hAnsiTheme="minorHAnsi" w:cstheme="minorBidi"/>
        </w:rPr>
      </w:pPr>
      <w:hyperlink w:anchor="_Toc57111624" w:history="1">
        <w:r w:rsidR="00C21C64" w:rsidRPr="00853F80">
          <w:rPr>
            <w:rStyle w:val="Hyperlink"/>
            <w:rFonts w:ascii="Arial" w:hAnsi="Arial" w:cs="Arial"/>
            <w:snapToGrid w:val="0"/>
            <w:w w:val="0"/>
          </w:rPr>
          <w:t>14.7.</w:t>
        </w:r>
        <w:r w:rsidR="00C21C64">
          <w:rPr>
            <w:rFonts w:asciiTheme="minorHAnsi" w:eastAsiaTheme="minorEastAsia" w:hAnsiTheme="minorHAnsi" w:cstheme="minorBidi"/>
          </w:rPr>
          <w:tab/>
        </w:r>
        <w:r w:rsidR="00C21C64" w:rsidRPr="00853F80">
          <w:rPr>
            <w:rStyle w:val="Hyperlink"/>
          </w:rPr>
          <w:t>Liquidated Damages</w:t>
        </w:r>
        <w:r w:rsidR="00C21C64">
          <w:rPr>
            <w:webHidden/>
          </w:rPr>
          <w:tab/>
        </w:r>
        <w:r w:rsidR="00C21C64">
          <w:rPr>
            <w:webHidden/>
          </w:rPr>
          <w:fldChar w:fldCharType="begin"/>
        </w:r>
        <w:r w:rsidR="00C21C64">
          <w:rPr>
            <w:webHidden/>
          </w:rPr>
          <w:instrText xml:space="preserve"> PAGEREF _Toc57111624 \h </w:instrText>
        </w:r>
        <w:r w:rsidR="00C21C64">
          <w:rPr>
            <w:webHidden/>
          </w:rPr>
        </w:r>
        <w:r w:rsidR="00C21C64">
          <w:rPr>
            <w:webHidden/>
          </w:rPr>
          <w:fldChar w:fldCharType="separate"/>
        </w:r>
        <w:r w:rsidR="00C21C64">
          <w:rPr>
            <w:webHidden/>
          </w:rPr>
          <w:t>26</w:t>
        </w:r>
        <w:r w:rsidR="00C21C64">
          <w:rPr>
            <w:webHidden/>
          </w:rPr>
          <w:fldChar w:fldCharType="end"/>
        </w:r>
      </w:hyperlink>
    </w:p>
    <w:p w14:paraId="36295726" w14:textId="0D297876" w:rsidR="00C21C64" w:rsidRDefault="00D93978">
      <w:pPr>
        <w:pStyle w:val="TOC2"/>
        <w:tabs>
          <w:tab w:val="left" w:pos="1440"/>
        </w:tabs>
        <w:rPr>
          <w:rFonts w:asciiTheme="minorHAnsi" w:eastAsiaTheme="minorEastAsia" w:hAnsiTheme="minorHAnsi" w:cstheme="minorBidi"/>
        </w:rPr>
      </w:pPr>
      <w:hyperlink w:anchor="_Toc57111625" w:history="1">
        <w:r w:rsidR="00C21C64" w:rsidRPr="00853F80">
          <w:rPr>
            <w:rStyle w:val="Hyperlink"/>
            <w:rFonts w:ascii="Arial" w:hAnsi="Arial" w:cs="Arial"/>
            <w:snapToGrid w:val="0"/>
            <w:w w:val="0"/>
          </w:rPr>
          <w:t>14.8.</w:t>
        </w:r>
        <w:r w:rsidR="00C21C64">
          <w:rPr>
            <w:rFonts w:asciiTheme="minorHAnsi" w:eastAsiaTheme="minorEastAsia" w:hAnsiTheme="minorHAnsi" w:cstheme="minorBidi"/>
          </w:rPr>
          <w:tab/>
        </w:r>
        <w:r w:rsidR="00C21C64" w:rsidRPr="00853F80">
          <w:rPr>
            <w:rStyle w:val="Hyperlink"/>
          </w:rPr>
          <w:t>Annual Review of Haulage Rates and Loading</w:t>
        </w:r>
        <w:r w:rsidR="00C21C64">
          <w:rPr>
            <w:webHidden/>
          </w:rPr>
          <w:tab/>
        </w:r>
        <w:r w:rsidR="00C21C64">
          <w:rPr>
            <w:webHidden/>
          </w:rPr>
          <w:fldChar w:fldCharType="begin"/>
        </w:r>
        <w:r w:rsidR="00C21C64">
          <w:rPr>
            <w:webHidden/>
          </w:rPr>
          <w:instrText xml:space="preserve"> PAGEREF _Toc57111625 \h </w:instrText>
        </w:r>
        <w:r w:rsidR="00C21C64">
          <w:rPr>
            <w:webHidden/>
          </w:rPr>
        </w:r>
        <w:r w:rsidR="00C21C64">
          <w:rPr>
            <w:webHidden/>
          </w:rPr>
          <w:fldChar w:fldCharType="separate"/>
        </w:r>
        <w:r w:rsidR="00C21C64">
          <w:rPr>
            <w:webHidden/>
          </w:rPr>
          <w:t>26</w:t>
        </w:r>
        <w:r w:rsidR="00C21C64">
          <w:rPr>
            <w:webHidden/>
          </w:rPr>
          <w:fldChar w:fldCharType="end"/>
        </w:r>
      </w:hyperlink>
    </w:p>
    <w:p w14:paraId="6B012212" w14:textId="7FF0B01D" w:rsidR="00C21C64" w:rsidRDefault="00D93978">
      <w:pPr>
        <w:pStyle w:val="TOC2"/>
        <w:tabs>
          <w:tab w:val="left" w:pos="1440"/>
        </w:tabs>
        <w:rPr>
          <w:rFonts w:asciiTheme="minorHAnsi" w:eastAsiaTheme="minorEastAsia" w:hAnsiTheme="minorHAnsi" w:cstheme="minorBidi"/>
        </w:rPr>
      </w:pPr>
      <w:hyperlink w:anchor="_Toc57111626" w:history="1">
        <w:r w:rsidR="00C21C64" w:rsidRPr="00853F80">
          <w:rPr>
            <w:rStyle w:val="Hyperlink"/>
            <w:rFonts w:ascii="Arial" w:hAnsi="Arial" w:cs="Arial"/>
            <w:snapToGrid w:val="0"/>
            <w:w w:val="0"/>
          </w:rPr>
          <w:t>14.9.</w:t>
        </w:r>
        <w:r w:rsidR="00C21C64">
          <w:rPr>
            <w:rFonts w:asciiTheme="minorHAnsi" w:eastAsiaTheme="minorEastAsia" w:hAnsiTheme="minorHAnsi" w:cstheme="minorBidi"/>
          </w:rPr>
          <w:tab/>
        </w:r>
        <w:r w:rsidR="00C21C64" w:rsidRPr="00853F80">
          <w:rPr>
            <w:rStyle w:val="Hyperlink"/>
          </w:rPr>
          <w:t>Amendment to an Indicator</w:t>
        </w:r>
        <w:r w:rsidR="00C21C64">
          <w:rPr>
            <w:webHidden/>
          </w:rPr>
          <w:tab/>
        </w:r>
        <w:r w:rsidR="00C21C64">
          <w:rPr>
            <w:webHidden/>
          </w:rPr>
          <w:fldChar w:fldCharType="begin"/>
        </w:r>
        <w:r w:rsidR="00C21C64">
          <w:rPr>
            <w:webHidden/>
          </w:rPr>
          <w:instrText xml:space="preserve"> PAGEREF _Toc57111626 \h </w:instrText>
        </w:r>
        <w:r w:rsidR="00C21C64">
          <w:rPr>
            <w:webHidden/>
          </w:rPr>
        </w:r>
        <w:r w:rsidR="00C21C64">
          <w:rPr>
            <w:webHidden/>
          </w:rPr>
          <w:fldChar w:fldCharType="separate"/>
        </w:r>
        <w:r w:rsidR="00C21C64">
          <w:rPr>
            <w:webHidden/>
          </w:rPr>
          <w:t>26</w:t>
        </w:r>
        <w:r w:rsidR="00C21C64">
          <w:rPr>
            <w:webHidden/>
          </w:rPr>
          <w:fldChar w:fldCharType="end"/>
        </w:r>
      </w:hyperlink>
    </w:p>
    <w:p w14:paraId="25850181" w14:textId="4CE6286E" w:rsidR="00C21C64" w:rsidRDefault="00D93978">
      <w:pPr>
        <w:pStyle w:val="TOC2"/>
        <w:tabs>
          <w:tab w:val="left" w:pos="1440"/>
        </w:tabs>
        <w:rPr>
          <w:rFonts w:asciiTheme="minorHAnsi" w:eastAsiaTheme="minorEastAsia" w:hAnsiTheme="minorHAnsi" w:cstheme="minorBidi"/>
        </w:rPr>
      </w:pPr>
      <w:hyperlink w:anchor="_Toc57111627" w:history="1">
        <w:r w:rsidR="00C21C64" w:rsidRPr="00853F80">
          <w:rPr>
            <w:rStyle w:val="Hyperlink"/>
            <w:rFonts w:ascii="Arial" w:hAnsi="Arial" w:cs="Arial"/>
            <w:snapToGrid w:val="0"/>
            <w:w w:val="0"/>
          </w:rPr>
          <w:t>14.10.</w:t>
        </w:r>
        <w:r w:rsidR="00C21C64">
          <w:rPr>
            <w:rFonts w:asciiTheme="minorHAnsi" w:eastAsiaTheme="minorEastAsia" w:hAnsiTheme="minorHAnsi" w:cstheme="minorBidi"/>
          </w:rPr>
          <w:tab/>
        </w:r>
        <w:r w:rsidR="00C21C64" w:rsidRPr="00853F80">
          <w:rPr>
            <w:rStyle w:val="Hyperlink"/>
          </w:rPr>
          <w:t>Special Review</w:t>
        </w:r>
        <w:r w:rsidR="00C21C64">
          <w:rPr>
            <w:webHidden/>
          </w:rPr>
          <w:tab/>
        </w:r>
        <w:r w:rsidR="00C21C64">
          <w:rPr>
            <w:webHidden/>
          </w:rPr>
          <w:fldChar w:fldCharType="begin"/>
        </w:r>
        <w:r w:rsidR="00C21C64">
          <w:rPr>
            <w:webHidden/>
          </w:rPr>
          <w:instrText xml:space="preserve"> PAGEREF _Toc57111627 \h </w:instrText>
        </w:r>
        <w:r w:rsidR="00C21C64">
          <w:rPr>
            <w:webHidden/>
          </w:rPr>
        </w:r>
        <w:r w:rsidR="00C21C64">
          <w:rPr>
            <w:webHidden/>
          </w:rPr>
          <w:fldChar w:fldCharType="separate"/>
        </w:r>
        <w:r w:rsidR="00C21C64">
          <w:rPr>
            <w:webHidden/>
          </w:rPr>
          <w:t>26</w:t>
        </w:r>
        <w:r w:rsidR="00C21C64">
          <w:rPr>
            <w:webHidden/>
          </w:rPr>
          <w:fldChar w:fldCharType="end"/>
        </w:r>
      </w:hyperlink>
    </w:p>
    <w:p w14:paraId="7A977A2A" w14:textId="74CAEFD9" w:rsidR="00C21C64" w:rsidRDefault="00D93978">
      <w:pPr>
        <w:pStyle w:val="TOC2"/>
        <w:tabs>
          <w:tab w:val="left" w:pos="1440"/>
        </w:tabs>
        <w:rPr>
          <w:rFonts w:asciiTheme="minorHAnsi" w:eastAsiaTheme="minorEastAsia" w:hAnsiTheme="minorHAnsi" w:cstheme="minorBidi"/>
        </w:rPr>
      </w:pPr>
      <w:hyperlink w:anchor="_Toc57111628" w:history="1">
        <w:r w:rsidR="00C21C64" w:rsidRPr="00853F80">
          <w:rPr>
            <w:rStyle w:val="Hyperlink"/>
            <w:rFonts w:ascii="Arial" w:hAnsi="Arial" w:cs="Arial"/>
            <w:snapToGrid w:val="0"/>
            <w:w w:val="0"/>
          </w:rPr>
          <w:t>14.11.</w:t>
        </w:r>
        <w:r w:rsidR="00C21C64">
          <w:rPr>
            <w:rFonts w:asciiTheme="minorHAnsi" w:eastAsiaTheme="minorEastAsia" w:hAnsiTheme="minorHAnsi" w:cstheme="minorBidi"/>
          </w:rPr>
          <w:tab/>
        </w:r>
        <w:r w:rsidR="00C21C64" w:rsidRPr="00853F80">
          <w:rPr>
            <w:rStyle w:val="Hyperlink"/>
          </w:rPr>
          <w:t>Centralised Dispatch</w:t>
        </w:r>
        <w:r w:rsidR="00C21C64">
          <w:rPr>
            <w:webHidden/>
          </w:rPr>
          <w:tab/>
        </w:r>
        <w:r w:rsidR="00C21C64">
          <w:rPr>
            <w:webHidden/>
          </w:rPr>
          <w:fldChar w:fldCharType="begin"/>
        </w:r>
        <w:r w:rsidR="00C21C64">
          <w:rPr>
            <w:webHidden/>
          </w:rPr>
          <w:instrText xml:space="preserve"> PAGEREF _Toc57111628 \h </w:instrText>
        </w:r>
        <w:r w:rsidR="00C21C64">
          <w:rPr>
            <w:webHidden/>
          </w:rPr>
        </w:r>
        <w:r w:rsidR="00C21C64">
          <w:rPr>
            <w:webHidden/>
          </w:rPr>
          <w:fldChar w:fldCharType="separate"/>
        </w:r>
        <w:r w:rsidR="00C21C64">
          <w:rPr>
            <w:webHidden/>
          </w:rPr>
          <w:t>27</w:t>
        </w:r>
        <w:r w:rsidR="00C21C64">
          <w:rPr>
            <w:webHidden/>
          </w:rPr>
          <w:fldChar w:fldCharType="end"/>
        </w:r>
      </w:hyperlink>
    </w:p>
    <w:p w14:paraId="2036A854" w14:textId="33C3D00C" w:rsidR="00C21C64" w:rsidRDefault="00D93978">
      <w:pPr>
        <w:pStyle w:val="TOC2"/>
        <w:tabs>
          <w:tab w:val="left" w:pos="1440"/>
        </w:tabs>
        <w:rPr>
          <w:rFonts w:asciiTheme="minorHAnsi" w:eastAsiaTheme="minorEastAsia" w:hAnsiTheme="minorHAnsi" w:cstheme="minorBidi"/>
        </w:rPr>
      </w:pPr>
      <w:hyperlink w:anchor="_Toc57111629" w:history="1">
        <w:r w:rsidR="00C21C64" w:rsidRPr="00853F80">
          <w:rPr>
            <w:rStyle w:val="Hyperlink"/>
            <w:rFonts w:ascii="Arial" w:hAnsi="Arial" w:cs="Arial"/>
            <w:snapToGrid w:val="0"/>
            <w:w w:val="0"/>
          </w:rPr>
          <w:t>14.12.</w:t>
        </w:r>
        <w:r w:rsidR="00C21C64">
          <w:rPr>
            <w:rFonts w:asciiTheme="minorHAnsi" w:eastAsiaTheme="minorEastAsia" w:hAnsiTheme="minorHAnsi" w:cstheme="minorBidi"/>
          </w:rPr>
          <w:tab/>
        </w:r>
        <w:r w:rsidR="00C21C64" w:rsidRPr="00853F80">
          <w:rPr>
            <w:rStyle w:val="Hyperlink"/>
          </w:rPr>
          <w:t>Continuous Improvement</w:t>
        </w:r>
        <w:r w:rsidR="00C21C64">
          <w:rPr>
            <w:webHidden/>
          </w:rPr>
          <w:tab/>
        </w:r>
        <w:r w:rsidR="00C21C64">
          <w:rPr>
            <w:webHidden/>
          </w:rPr>
          <w:fldChar w:fldCharType="begin"/>
        </w:r>
        <w:r w:rsidR="00C21C64">
          <w:rPr>
            <w:webHidden/>
          </w:rPr>
          <w:instrText xml:space="preserve"> PAGEREF _Toc57111629 \h </w:instrText>
        </w:r>
        <w:r w:rsidR="00C21C64">
          <w:rPr>
            <w:webHidden/>
          </w:rPr>
        </w:r>
        <w:r w:rsidR="00C21C64">
          <w:rPr>
            <w:webHidden/>
          </w:rPr>
          <w:fldChar w:fldCharType="separate"/>
        </w:r>
        <w:r w:rsidR="00C21C64">
          <w:rPr>
            <w:webHidden/>
          </w:rPr>
          <w:t>28</w:t>
        </w:r>
        <w:r w:rsidR="00C21C64">
          <w:rPr>
            <w:webHidden/>
          </w:rPr>
          <w:fldChar w:fldCharType="end"/>
        </w:r>
      </w:hyperlink>
    </w:p>
    <w:p w14:paraId="6BE456C9" w14:textId="50711F05" w:rsidR="00C21C64" w:rsidRDefault="00D93978">
      <w:pPr>
        <w:pStyle w:val="TOC2"/>
        <w:tabs>
          <w:tab w:val="left" w:pos="1440"/>
        </w:tabs>
        <w:rPr>
          <w:rFonts w:asciiTheme="minorHAnsi" w:eastAsiaTheme="minorEastAsia" w:hAnsiTheme="minorHAnsi" w:cstheme="minorBidi"/>
        </w:rPr>
      </w:pPr>
      <w:hyperlink w:anchor="_Toc57111630" w:history="1">
        <w:r w:rsidR="00C21C64" w:rsidRPr="00853F80">
          <w:rPr>
            <w:rStyle w:val="Hyperlink"/>
            <w:rFonts w:ascii="Arial" w:hAnsi="Arial" w:cs="Arial"/>
            <w:snapToGrid w:val="0"/>
            <w:w w:val="0"/>
          </w:rPr>
          <w:t>14.13.</w:t>
        </w:r>
        <w:r w:rsidR="00C21C64">
          <w:rPr>
            <w:rFonts w:asciiTheme="minorHAnsi" w:eastAsiaTheme="minorEastAsia" w:hAnsiTheme="minorHAnsi" w:cstheme="minorBidi"/>
          </w:rPr>
          <w:tab/>
        </w:r>
        <w:r w:rsidR="00C21C64" w:rsidRPr="00853F80">
          <w:rPr>
            <w:rStyle w:val="Hyperlink"/>
          </w:rPr>
          <w:t>Haulage rates outside of Base Haulage Rates</w:t>
        </w:r>
        <w:r w:rsidR="00C21C64">
          <w:rPr>
            <w:webHidden/>
          </w:rPr>
          <w:tab/>
        </w:r>
        <w:r w:rsidR="00C21C64">
          <w:rPr>
            <w:webHidden/>
          </w:rPr>
          <w:fldChar w:fldCharType="begin"/>
        </w:r>
        <w:r w:rsidR="00C21C64">
          <w:rPr>
            <w:webHidden/>
          </w:rPr>
          <w:instrText xml:space="preserve"> PAGEREF _Toc57111630 \h </w:instrText>
        </w:r>
        <w:r w:rsidR="00C21C64">
          <w:rPr>
            <w:webHidden/>
          </w:rPr>
        </w:r>
        <w:r w:rsidR="00C21C64">
          <w:rPr>
            <w:webHidden/>
          </w:rPr>
          <w:fldChar w:fldCharType="separate"/>
        </w:r>
        <w:r w:rsidR="00C21C64">
          <w:rPr>
            <w:webHidden/>
          </w:rPr>
          <w:t>28</w:t>
        </w:r>
        <w:r w:rsidR="00C21C64">
          <w:rPr>
            <w:webHidden/>
          </w:rPr>
          <w:fldChar w:fldCharType="end"/>
        </w:r>
      </w:hyperlink>
    </w:p>
    <w:p w14:paraId="31E246AB" w14:textId="40C2893E" w:rsidR="00C21C64" w:rsidRDefault="00D93978">
      <w:pPr>
        <w:pStyle w:val="TOC1"/>
        <w:rPr>
          <w:rFonts w:asciiTheme="minorHAnsi" w:eastAsiaTheme="minorEastAsia" w:hAnsiTheme="minorHAnsi" w:cstheme="minorBidi"/>
          <w:b w:val="0"/>
          <w:caps w:val="0"/>
          <w:lang w:eastAsia="en-AU"/>
        </w:rPr>
      </w:pPr>
      <w:hyperlink w:anchor="_Toc57111631" w:history="1">
        <w:r w:rsidR="00C21C64" w:rsidRPr="00853F80">
          <w:rPr>
            <w:rStyle w:val="Hyperlink"/>
          </w:rPr>
          <w:t>15.</w:t>
        </w:r>
        <w:r w:rsidR="00C21C64">
          <w:rPr>
            <w:rFonts w:asciiTheme="minorHAnsi" w:eastAsiaTheme="minorEastAsia" w:hAnsiTheme="minorHAnsi" w:cstheme="minorBidi"/>
            <w:b w:val="0"/>
            <w:caps w:val="0"/>
            <w:lang w:eastAsia="en-AU"/>
          </w:rPr>
          <w:tab/>
        </w:r>
        <w:r w:rsidR="00C21C64" w:rsidRPr="00853F80">
          <w:rPr>
            <w:rStyle w:val="Hyperlink"/>
          </w:rPr>
          <w:t>Suspension</w:t>
        </w:r>
        <w:r w:rsidR="00C21C64">
          <w:rPr>
            <w:webHidden/>
          </w:rPr>
          <w:tab/>
        </w:r>
        <w:r w:rsidR="00C21C64">
          <w:rPr>
            <w:webHidden/>
          </w:rPr>
          <w:fldChar w:fldCharType="begin"/>
        </w:r>
        <w:r w:rsidR="00C21C64">
          <w:rPr>
            <w:webHidden/>
          </w:rPr>
          <w:instrText xml:space="preserve"> PAGEREF _Toc57111631 \h </w:instrText>
        </w:r>
        <w:r w:rsidR="00C21C64">
          <w:rPr>
            <w:webHidden/>
          </w:rPr>
        </w:r>
        <w:r w:rsidR="00C21C64">
          <w:rPr>
            <w:webHidden/>
          </w:rPr>
          <w:fldChar w:fldCharType="separate"/>
        </w:r>
        <w:r w:rsidR="00C21C64">
          <w:rPr>
            <w:webHidden/>
          </w:rPr>
          <w:t>28</w:t>
        </w:r>
        <w:r w:rsidR="00C21C64">
          <w:rPr>
            <w:webHidden/>
          </w:rPr>
          <w:fldChar w:fldCharType="end"/>
        </w:r>
      </w:hyperlink>
    </w:p>
    <w:p w14:paraId="50BDEC75" w14:textId="466BF497" w:rsidR="00C21C64" w:rsidRDefault="00D93978">
      <w:pPr>
        <w:pStyle w:val="TOC2"/>
        <w:tabs>
          <w:tab w:val="left" w:pos="1440"/>
        </w:tabs>
        <w:rPr>
          <w:rFonts w:asciiTheme="minorHAnsi" w:eastAsiaTheme="minorEastAsia" w:hAnsiTheme="minorHAnsi" w:cstheme="minorBidi"/>
        </w:rPr>
      </w:pPr>
      <w:hyperlink w:anchor="_Toc57111632" w:history="1">
        <w:r w:rsidR="00C21C64" w:rsidRPr="00853F80">
          <w:rPr>
            <w:rStyle w:val="Hyperlink"/>
            <w:rFonts w:ascii="Arial" w:hAnsi="Arial" w:cs="Arial"/>
            <w:snapToGrid w:val="0"/>
            <w:w w:val="0"/>
          </w:rPr>
          <w:t>15.1.</w:t>
        </w:r>
        <w:r w:rsidR="00C21C64">
          <w:rPr>
            <w:rFonts w:asciiTheme="minorHAnsi" w:eastAsiaTheme="minorEastAsia" w:hAnsiTheme="minorHAnsi" w:cstheme="minorBidi"/>
          </w:rPr>
          <w:tab/>
        </w:r>
        <w:r w:rsidR="00C21C64" w:rsidRPr="00853F80">
          <w:rPr>
            <w:rStyle w:val="Hyperlink"/>
          </w:rPr>
          <w:t>Suspension by FCNSW</w:t>
        </w:r>
        <w:r w:rsidR="00C21C64">
          <w:rPr>
            <w:webHidden/>
          </w:rPr>
          <w:tab/>
        </w:r>
        <w:r w:rsidR="00C21C64">
          <w:rPr>
            <w:webHidden/>
          </w:rPr>
          <w:fldChar w:fldCharType="begin"/>
        </w:r>
        <w:r w:rsidR="00C21C64">
          <w:rPr>
            <w:webHidden/>
          </w:rPr>
          <w:instrText xml:space="preserve"> PAGEREF _Toc57111632 \h </w:instrText>
        </w:r>
        <w:r w:rsidR="00C21C64">
          <w:rPr>
            <w:webHidden/>
          </w:rPr>
        </w:r>
        <w:r w:rsidR="00C21C64">
          <w:rPr>
            <w:webHidden/>
          </w:rPr>
          <w:fldChar w:fldCharType="separate"/>
        </w:r>
        <w:r w:rsidR="00C21C64">
          <w:rPr>
            <w:webHidden/>
          </w:rPr>
          <w:t>28</w:t>
        </w:r>
        <w:r w:rsidR="00C21C64">
          <w:rPr>
            <w:webHidden/>
          </w:rPr>
          <w:fldChar w:fldCharType="end"/>
        </w:r>
      </w:hyperlink>
    </w:p>
    <w:p w14:paraId="21251248" w14:textId="67FD756A" w:rsidR="00C21C64" w:rsidRDefault="00D93978">
      <w:pPr>
        <w:pStyle w:val="TOC2"/>
        <w:tabs>
          <w:tab w:val="left" w:pos="1440"/>
        </w:tabs>
        <w:rPr>
          <w:rFonts w:asciiTheme="minorHAnsi" w:eastAsiaTheme="minorEastAsia" w:hAnsiTheme="minorHAnsi" w:cstheme="minorBidi"/>
        </w:rPr>
      </w:pPr>
      <w:hyperlink w:anchor="_Toc57111633" w:history="1">
        <w:r w:rsidR="00C21C64" w:rsidRPr="00853F80">
          <w:rPr>
            <w:rStyle w:val="Hyperlink"/>
            <w:rFonts w:ascii="Arial" w:hAnsi="Arial" w:cs="Arial"/>
            <w:snapToGrid w:val="0"/>
            <w:w w:val="0"/>
          </w:rPr>
          <w:t>15.2.</w:t>
        </w:r>
        <w:r w:rsidR="00C21C64">
          <w:rPr>
            <w:rFonts w:asciiTheme="minorHAnsi" w:eastAsiaTheme="minorEastAsia" w:hAnsiTheme="minorHAnsi" w:cstheme="minorBidi"/>
          </w:rPr>
          <w:tab/>
        </w:r>
        <w:r w:rsidR="00C21C64" w:rsidRPr="00853F80">
          <w:rPr>
            <w:rStyle w:val="Hyperlink"/>
          </w:rPr>
          <w:t>Suspension by the Contractor</w:t>
        </w:r>
        <w:r w:rsidR="00C21C64">
          <w:rPr>
            <w:webHidden/>
          </w:rPr>
          <w:tab/>
        </w:r>
        <w:r w:rsidR="00C21C64">
          <w:rPr>
            <w:webHidden/>
          </w:rPr>
          <w:fldChar w:fldCharType="begin"/>
        </w:r>
        <w:r w:rsidR="00C21C64">
          <w:rPr>
            <w:webHidden/>
          </w:rPr>
          <w:instrText xml:space="preserve"> PAGEREF _Toc57111633 \h </w:instrText>
        </w:r>
        <w:r w:rsidR="00C21C64">
          <w:rPr>
            <w:webHidden/>
          </w:rPr>
        </w:r>
        <w:r w:rsidR="00C21C64">
          <w:rPr>
            <w:webHidden/>
          </w:rPr>
          <w:fldChar w:fldCharType="separate"/>
        </w:r>
        <w:r w:rsidR="00C21C64">
          <w:rPr>
            <w:webHidden/>
          </w:rPr>
          <w:t>29</w:t>
        </w:r>
        <w:r w:rsidR="00C21C64">
          <w:rPr>
            <w:webHidden/>
          </w:rPr>
          <w:fldChar w:fldCharType="end"/>
        </w:r>
      </w:hyperlink>
    </w:p>
    <w:p w14:paraId="263B1C77" w14:textId="1749C47A" w:rsidR="00C21C64" w:rsidRDefault="00D93978">
      <w:pPr>
        <w:pStyle w:val="TOC2"/>
        <w:tabs>
          <w:tab w:val="left" w:pos="1440"/>
        </w:tabs>
        <w:rPr>
          <w:rFonts w:asciiTheme="minorHAnsi" w:eastAsiaTheme="minorEastAsia" w:hAnsiTheme="minorHAnsi" w:cstheme="minorBidi"/>
        </w:rPr>
      </w:pPr>
      <w:hyperlink w:anchor="_Toc57111634" w:history="1">
        <w:r w:rsidR="00C21C64" w:rsidRPr="00853F80">
          <w:rPr>
            <w:rStyle w:val="Hyperlink"/>
            <w:rFonts w:ascii="Arial" w:hAnsi="Arial" w:cs="Arial"/>
            <w:snapToGrid w:val="0"/>
            <w:w w:val="0"/>
          </w:rPr>
          <w:t>15.3.</w:t>
        </w:r>
        <w:r w:rsidR="00C21C64">
          <w:rPr>
            <w:rFonts w:asciiTheme="minorHAnsi" w:eastAsiaTheme="minorEastAsia" w:hAnsiTheme="minorHAnsi" w:cstheme="minorBidi"/>
          </w:rPr>
          <w:tab/>
        </w:r>
        <w:r w:rsidR="00C21C64" w:rsidRPr="00853F80">
          <w:rPr>
            <w:rStyle w:val="Hyperlink"/>
          </w:rPr>
          <w:t>Consequence of Suspensions</w:t>
        </w:r>
        <w:r w:rsidR="00C21C64">
          <w:rPr>
            <w:webHidden/>
          </w:rPr>
          <w:tab/>
        </w:r>
        <w:r w:rsidR="00C21C64">
          <w:rPr>
            <w:webHidden/>
          </w:rPr>
          <w:fldChar w:fldCharType="begin"/>
        </w:r>
        <w:r w:rsidR="00C21C64">
          <w:rPr>
            <w:webHidden/>
          </w:rPr>
          <w:instrText xml:space="preserve"> PAGEREF _Toc57111634 \h </w:instrText>
        </w:r>
        <w:r w:rsidR="00C21C64">
          <w:rPr>
            <w:webHidden/>
          </w:rPr>
        </w:r>
        <w:r w:rsidR="00C21C64">
          <w:rPr>
            <w:webHidden/>
          </w:rPr>
          <w:fldChar w:fldCharType="separate"/>
        </w:r>
        <w:r w:rsidR="00C21C64">
          <w:rPr>
            <w:webHidden/>
          </w:rPr>
          <w:t>29</w:t>
        </w:r>
        <w:r w:rsidR="00C21C64">
          <w:rPr>
            <w:webHidden/>
          </w:rPr>
          <w:fldChar w:fldCharType="end"/>
        </w:r>
      </w:hyperlink>
    </w:p>
    <w:p w14:paraId="44BFBF92" w14:textId="4FF1921C" w:rsidR="00C21C64" w:rsidRDefault="00D93978">
      <w:pPr>
        <w:pStyle w:val="TOC1"/>
        <w:rPr>
          <w:rFonts w:asciiTheme="minorHAnsi" w:eastAsiaTheme="minorEastAsia" w:hAnsiTheme="minorHAnsi" w:cstheme="minorBidi"/>
          <w:b w:val="0"/>
          <w:caps w:val="0"/>
          <w:lang w:eastAsia="en-AU"/>
        </w:rPr>
      </w:pPr>
      <w:hyperlink w:anchor="_Toc57111635" w:history="1">
        <w:r w:rsidR="00C21C64" w:rsidRPr="00853F80">
          <w:rPr>
            <w:rStyle w:val="Hyperlink"/>
          </w:rPr>
          <w:t>16.</w:t>
        </w:r>
        <w:r w:rsidR="00C21C64">
          <w:rPr>
            <w:rFonts w:asciiTheme="minorHAnsi" w:eastAsiaTheme="minorEastAsia" w:hAnsiTheme="minorHAnsi" w:cstheme="minorBidi"/>
            <w:b w:val="0"/>
            <w:caps w:val="0"/>
            <w:lang w:eastAsia="en-AU"/>
          </w:rPr>
          <w:tab/>
        </w:r>
        <w:r w:rsidR="00C21C64" w:rsidRPr="00853F80">
          <w:rPr>
            <w:rStyle w:val="Hyperlink"/>
          </w:rPr>
          <w:t>Termination</w:t>
        </w:r>
        <w:r w:rsidR="00C21C64">
          <w:rPr>
            <w:webHidden/>
          </w:rPr>
          <w:tab/>
        </w:r>
        <w:r w:rsidR="00C21C64">
          <w:rPr>
            <w:webHidden/>
          </w:rPr>
          <w:fldChar w:fldCharType="begin"/>
        </w:r>
        <w:r w:rsidR="00C21C64">
          <w:rPr>
            <w:webHidden/>
          </w:rPr>
          <w:instrText xml:space="preserve"> PAGEREF _Toc57111635 \h </w:instrText>
        </w:r>
        <w:r w:rsidR="00C21C64">
          <w:rPr>
            <w:webHidden/>
          </w:rPr>
        </w:r>
        <w:r w:rsidR="00C21C64">
          <w:rPr>
            <w:webHidden/>
          </w:rPr>
          <w:fldChar w:fldCharType="separate"/>
        </w:r>
        <w:r w:rsidR="00C21C64">
          <w:rPr>
            <w:webHidden/>
          </w:rPr>
          <w:t>29</w:t>
        </w:r>
        <w:r w:rsidR="00C21C64">
          <w:rPr>
            <w:webHidden/>
          </w:rPr>
          <w:fldChar w:fldCharType="end"/>
        </w:r>
      </w:hyperlink>
    </w:p>
    <w:p w14:paraId="0B2522AD" w14:textId="5823A6BE" w:rsidR="00C21C64" w:rsidRDefault="00D93978">
      <w:pPr>
        <w:pStyle w:val="TOC2"/>
        <w:tabs>
          <w:tab w:val="left" w:pos="1440"/>
        </w:tabs>
        <w:rPr>
          <w:rFonts w:asciiTheme="minorHAnsi" w:eastAsiaTheme="minorEastAsia" w:hAnsiTheme="minorHAnsi" w:cstheme="minorBidi"/>
        </w:rPr>
      </w:pPr>
      <w:hyperlink w:anchor="_Toc57111636" w:history="1">
        <w:r w:rsidR="00C21C64" w:rsidRPr="00853F80">
          <w:rPr>
            <w:rStyle w:val="Hyperlink"/>
            <w:rFonts w:ascii="Arial" w:hAnsi="Arial" w:cs="Arial"/>
            <w:snapToGrid w:val="0"/>
            <w:w w:val="0"/>
          </w:rPr>
          <w:t>16.1.</w:t>
        </w:r>
        <w:r w:rsidR="00C21C64">
          <w:rPr>
            <w:rFonts w:asciiTheme="minorHAnsi" w:eastAsiaTheme="minorEastAsia" w:hAnsiTheme="minorHAnsi" w:cstheme="minorBidi"/>
          </w:rPr>
          <w:tab/>
        </w:r>
        <w:r w:rsidR="00C21C64" w:rsidRPr="00853F80">
          <w:rPr>
            <w:rStyle w:val="Hyperlink"/>
          </w:rPr>
          <w:t>By FCNSW</w:t>
        </w:r>
        <w:r w:rsidR="00C21C64">
          <w:rPr>
            <w:webHidden/>
          </w:rPr>
          <w:tab/>
        </w:r>
        <w:r w:rsidR="00C21C64">
          <w:rPr>
            <w:webHidden/>
          </w:rPr>
          <w:fldChar w:fldCharType="begin"/>
        </w:r>
        <w:r w:rsidR="00C21C64">
          <w:rPr>
            <w:webHidden/>
          </w:rPr>
          <w:instrText xml:space="preserve"> PAGEREF _Toc57111636 \h </w:instrText>
        </w:r>
        <w:r w:rsidR="00C21C64">
          <w:rPr>
            <w:webHidden/>
          </w:rPr>
        </w:r>
        <w:r w:rsidR="00C21C64">
          <w:rPr>
            <w:webHidden/>
          </w:rPr>
          <w:fldChar w:fldCharType="separate"/>
        </w:r>
        <w:r w:rsidR="00C21C64">
          <w:rPr>
            <w:webHidden/>
          </w:rPr>
          <w:t>30</w:t>
        </w:r>
        <w:r w:rsidR="00C21C64">
          <w:rPr>
            <w:webHidden/>
          </w:rPr>
          <w:fldChar w:fldCharType="end"/>
        </w:r>
      </w:hyperlink>
    </w:p>
    <w:p w14:paraId="2AB00A23" w14:textId="4E7F055E" w:rsidR="00C21C64" w:rsidRDefault="00D93978">
      <w:pPr>
        <w:pStyle w:val="TOC2"/>
        <w:tabs>
          <w:tab w:val="left" w:pos="1440"/>
        </w:tabs>
        <w:rPr>
          <w:rFonts w:asciiTheme="minorHAnsi" w:eastAsiaTheme="minorEastAsia" w:hAnsiTheme="minorHAnsi" w:cstheme="minorBidi"/>
        </w:rPr>
      </w:pPr>
      <w:hyperlink w:anchor="_Toc57111637" w:history="1">
        <w:r w:rsidR="00C21C64" w:rsidRPr="00853F80">
          <w:rPr>
            <w:rStyle w:val="Hyperlink"/>
            <w:rFonts w:ascii="Arial" w:hAnsi="Arial" w:cs="Arial"/>
            <w:snapToGrid w:val="0"/>
            <w:w w:val="0"/>
          </w:rPr>
          <w:t>16.2.</w:t>
        </w:r>
        <w:r w:rsidR="00C21C64">
          <w:rPr>
            <w:rFonts w:asciiTheme="minorHAnsi" w:eastAsiaTheme="minorEastAsia" w:hAnsiTheme="minorHAnsi" w:cstheme="minorBidi"/>
          </w:rPr>
          <w:tab/>
        </w:r>
        <w:r w:rsidR="00C21C64" w:rsidRPr="00853F80">
          <w:rPr>
            <w:rStyle w:val="Hyperlink"/>
          </w:rPr>
          <w:t>By the Contractor</w:t>
        </w:r>
        <w:r w:rsidR="00C21C64">
          <w:rPr>
            <w:webHidden/>
          </w:rPr>
          <w:tab/>
        </w:r>
        <w:r w:rsidR="00C21C64">
          <w:rPr>
            <w:webHidden/>
          </w:rPr>
          <w:fldChar w:fldCharType="begin"/>
        </w:r>
        <w:r w:rsidR="00C21C64">
          <w:rPr>
            <w:webHidden/>
          </w:rPr>
          <w:instrText xml:space="preserve"> PAGEREF _Toc57111637 \h </w:instrText>
        </w:r>
        <w:r w:rsidR="00C21C64">
          <w:rPr>
            <w:webHidden/>
          </w:rPr>
        </w:r>
        <w:r w:rsidR="00C21C64">
          <w:rPr>
            <w:webHidden/>
          </w:rPr>
          <w:fldChar w:fldCharType="separate"/>
        </w:r>
        <w:r w:rsidR="00C21C64">
          <w:rPr>
            <w:webHidden/>
          </w:rPr>
          <w:t>30</w:t>
        </w:r>
        <w:r w:rsidR="00C21C64">
          <w:rPr>
            <w:webHidden/>
          </w:rPr>
          <w:fldChar w:fldCharType="end"/>
        </w:r>
      </w:hyperlink>
    </w:p>
    <w:p w14:paraId="3E819889" w14:textId="7E5F11D8" w:rsidR="00C21C64" w:rsidRDefault="00D93978">
      <w:pPr>
        <w:pStyle w:val="TOC2"/>
        <w:tabs>
          <w:tab w:val="left" w:pos="1440"/>
        </w:tabs>
        <w:rPr>
          <w:rFonts w:asciiTheme="minorHAnsi" w:eastAsiaTheme="minorEastAsia" w:hAnsiTheme="minorHAnsi" w:cstheme="minorBidi"/>
        </w:rPr>
      </w:pPr>
      <w:hyperlink w:anchor="_Toc57111638" w:history="1">
        <w:r w:rsidR="00C21C64" w:rsidRPr="00853F80">
          <w:rPr>
            <w:rStyle w:val="Hyperlink"/>
            <w:rFonts w:ascii="Arial" w:hAnsi="Arial" w:cs="Arial"/>
            <w:snapToGrid w:val="0"/>
            <w:w w:val="0"/>
          </w:rPr>
          <w:t>16.3.</w:t>
        </w:r>
        <w:r w:rsidR="00C21C64">
          <w:rPr>
            <w:rFonts w:asciiTheme="minorHAnsi" w:eastAsiaTheme="minorEastAsia" w:hAnsiTheme="minorHAnsi" w:cstheme="minorBidi"/>
          </w:rPr>
          <w:tab/>
        </w:r>
        <w:r w:rsidR="00C21C64" w:rsidRPr="00853F80">
          <w:rPr>
            <w:rStyle w:val="Hyperlink"/>
          </w:rPr>
          <w:t>Consequences of Termination</w:t>
        </w:r>
        <w:r w:rsidR="00C21C64">
          <w:rPr>
            <w:webHidden/>
          </w:rPr>
          <w:tab/>
        </w:r>
        <w:r w:rsidR="00C21C64">
          <w:rPr>
            <w:webHidden/>
          </w:rPr>
          <w:fldChar w:fldCharType="begin"/>
        </w:r>
        <w:r w:rsidR="00C21C64">
          <w:rPr>
            <w:webHidden/>
          </w:rPr>
          <w:instrText xml:space="preserve"> PAGEREF _Toc57111638 \h </w:instrText>
        </w:r>
        <w:r w:rsidR="00C21C64">
          <w:rPr>
            <w:webHidden/>
          </w:rPr>
        </w:r>
        <w:r w:rsidR="00C21C64">
          <w:rPr>
            <w:webHidden/>
          </w:rPr>
          <w:fldChar w:fldCharType="separate"/>
        </w:r>
        <w:r w:rsidR="00C21C64">
          <w:rPr>
            <w:webHidden/>
          </w:rPr>
          <w:t>30</w:t>
        </w:r>
        <w:r w:rsidR="00C21C64">
          <w:rPr>
            <w:webHidden/>
          </w:rPr>
          <w:fldChar w:fldCharType="end"/>
        </w:r>
      </w:hyperlink>
    </w:p>
    <w:p w14:paraId="0CC5A5FA" w14:textId="50958167" w:rsidR="00C21C64" w:rsidRDefault="00D93978">
      <w:pPr>
        <w:pStyle w:val="TOC1"/>
        <w:rPr>
          <w:rFonts w:asciiTheme="minorHAnsi" w:eastAsiaTheme="minorEastAsia" w:hAnsiTheme="minorHAnsi" w:cstheme="minorBidi"/>
          <w:b w:val="0"/>
          <w:caps w:val="0"/>
          <w:lang w:eastAsia="en-AU"/>
        </w:rPr>
      </w:pPr>
      <w:hyperlink w:anchor="_Toc57111639" w:history="1">
        <w:r w:rsidR="00C21C64" w:rsidRPr="00853F80">
          <w:rPr>
            <w:rStyle w:val="Hyperlink"/>
          </w:rPr>
          <w:t>17.</w:t>
        </w:r>
        <w:r w:rsidR="00C21C64">
          <w:rPr>
            <w:rFonts w:asciiTheme="minorHAnsi" w:eastAsiaTheme="minorEastAsia" w:hAnsiTheme="minorHAnsi" w:cstheme="minorBidi"/>
            <w:b w:val="0"/>
            <w:caps w:val="0"/>
            <w:lang w:eastAsia="en-AU"/>
          </w:rPr>
          <w:tab/>
        </w:r>
        <w:r w:rsidR="00C21C64" w:rsidRPr="00853F80">
          <w:rPr>
            <w:rStyle w:val="Hyperlink"/>
          </w:rPr>
          <w:t>Taking Over Contractor’s Obligations</w:t>
        </w:r>
        <w:r w:rsidR="00C21C64">
          <w:rPr>
            <w:webHidden/>
          </w:rPr>
          <w:tab/>
        </w:r>
        <w:r w:rsidR="00C21C64">
          <w:rPr>
            <w:webHidden/>
          </w:rPr>
          <w:fldChar w:fldCharType="begin"/>
        </w:r>
        <w:r w:rsidR="00C21C64">
          <w:rPr>
            <w:webHidden/>
          </w:rPr>
          <w:instrText xml:space="preserve"> PAGEREF _Toc57111639 \h </w:instrText>
        </w:r>
        <w:r w:rsidR="00C21C64">
          <w:rPr>
            <w:webHidden/>
          </w:rPr>
        </w:r>
        <w:r w:rsidR="00C21C64">
          <w:rPr>
            <w:webHidden/>
          </w:rPr>
          <w:fldChar w:fldCharType="separate"/>
        </w:r>
        <w:r w:rsidR="00C21C64">
          <w:rPr>
            <w:webHidden/>
          </w:rPr>
          <w:t>31</w:t>
        </w:r>
        <w:r w:rsidR="00C21C64">
          <w:rPr>
            <w:webHidden/>
          </w:rPr>
          <w:fldChar w:fldCharType="end"/>
        </w:r>
      </w:hyperlink>
    </w:p>
    <w:p w14:paraId="157D1202" w14:textId="3DF6FAE6" w:rsidR="00C21C64" w:rsidRDefault="00D93978">
      <w:pPr>
        <w:pStyle w:val="TOC2"/>
        <w:tabs>
          <w:tab w:val="left" w:pos="1440"/>
        </w:tabs>
        <w:rPr>
          <w:rFonts w:asciiTheme="minorHAnsi" w:eastAsiaTheme="minorEastAsia" w:hAnsiTheme="minorHAnsi" w:cstheme="minorBidi"/>
        </w:rPr>
      </w:pPr>
      <w:hyperlink w:anchor="_Toc57111640" w:history="1">
        <w:r w:rsidR="00C21C64" w:rsidRPr="00853F80">
          <w:rPr>
            <w:rStyle w:val="Hyperlink"/>
            <w:rFonts w:ascii="Arial" w:hAnsi="Arial" w:cs="Arial"/>
            <w:snapToGrid w:val="0"/>
            <w:w w:val="0"/>
          </w:rPr>
          <w:t>17.1.</w:t>
        </w:r>
        <w:r w:rsidR="00C21C64">
          <w:rPr>
            <w:rFonts w:asciiTheme="minorHAnsi" w:eastAsiaTheme="minorEastAsia" w:hAnsiTheme="minorHAnsi" w:cstheme="minorBidi"/>
          </w:rPr>
          <w:tab/>
        </w:r>
        <w:r w:rsidR="00C21C64" w:rsidRPr="00853F80">
          <w:rPr>
            <w:rStyle w:val="Hyperlink"/>
          </w:rPr>
          <w:t>Contractor unable to perform</w:t>
        </w:r>
        <w:r w:rsidR="00C21C64">
          <w:rPr>
            <w:webHidden/>
          </w:rPr>
          <w:tab/>
        </w:r>
        <w:r w:rsidR="00C21C64">
          <w:rPr>
            <w:webHidden/>
          </w:rPr>
          <w:fldChar w:fldCharType="begin"/>
        </w:r>
        <w:r w:rsidR="00C21C64">
          <w:rPr>
            <w:webHidden/>
          </w:rPr>
          <w:instrText xml:space="preserve"> PAGEREF _Toc57111640 \h </w:instrText>
        </w:r>
        <w:r w:rsidR="00C21C64">
          <w:rPr>
            <w:webHidden/>
          </w:rPr>
        </w:r>
        <w:r w:rsidR="00C21C64">
          <w:rPr>
            <w:webHidden/>
          </w:rPr>
          <w:fldChar w:fldCharType="separate"/>
        </w:r>
        <w:r w:rsidR="00C21C64">
          <w:rPr>
            <w:webHidden/>
          </w:rPr>
          <w:t>31</w:t>
        </w:r>
        <w:r w:rsidR="00C21C64">
          <w:rPr>
            <w:webHidden/>
          </w:rPr>
          <w:fldChar w:fldCharType="end"/>
        </w:r>
      </w:hyperlink>
    </w:p>
    <w:p w14:paraId="7A289450" w14:textId="20B83236" w:rsidR="00C21C64" w:rsidRDefault="00D93978">
      <w:pPr>
        <w:pStyle w:val="TOC1"/>
        <w:rPr>
          <w:rFonts w:asciiTheme="minorHAnsi" w:eastAsiaTheme="minorEastAsia" w:hAnsiTheme="minorHAnsi" w:cstheme="minorBidi"/>
          <w:b w:val="0"/>
          <w:caps w:val="0"/>
          <w:lang w:eastAsia="en-AU"/>
        </w:rPr>
      </w:pPr>
      <w:hyperlink w:anchor="_Toc57111641" w:history="1">
        <w:r w:rsidR="00C21C64" w:rsidRPr="00853F80">
          <w:rPr>
            <w:rStyle w:val="Hyperlink"/>
          </w:rPr>
          <w:t>18.</w:t>
        </w:r>
        <w:r w:rsidR="00C21C64">
          <w:rPr>
            <w:rFonts w:asciiTheme="minorHAnsi" w:eastAsiaTheme="minorEastAsia" w:hAnsiTheme="minorHAnsi" w:cstheme="minorBidi"/>
            <w:b w:val="0"/>
            <w:caps w:val="0"/>
            <w:lang w:eastAsia="en-AU"/>
          </w:rPr>
          <w:tab/>
        </w:r>
        <w:r w:rsidR="00C21C64" w:rsidRPr="00853F80">
          <w:rPr>
            <w:rStyle w:val="Hyperlink"/>
          </w:rPr>
          <w:t>General</w:t>
        </w:r>
        <w:r w:rsidR="00C21C64">
          <w:rPr>
            <w:webHidden/>
          </w:rPr>
          <w:tab/>
        </w:r>
        <w:r w:rsidR="00C21C64">
          <w:rPr>
            <w:webHidden/>
          </w:rPr>
          <w:fldChar w:fldCharType="begin"/>
        </w:r>
        <w:r w:rsidR="00C21C64">
          <w:rPr>
            <w:webHidden/>
          </w:rPr>
          <w:instrText xml:space="preserve"> PAGEREF _Toc57111641 \h </w:instrText>
        </w:r>
        <w:r w:rsidR="00C21C64">
          <w:rPr>
            <w:webHidden/>
          </w:rPr>
        </w:r>
        <w:r w:rsidR="00C21C64">
          <w:rPr>
            <w:webHidden/>
          </w:rPr>
          <w:fldChar w:fldCharType="separate"/>
        </w:r>
        <w:r w:rsidR="00C21C64">
          <w:rPr>
            <w:webHidden/>
          </w:rPr>
          <w:t>31</w:t>
        </w:r>
        <w:r w:rsidR="00C21C64">
          <w:rPr>
            <w:webHidden/>
          </w:rPr>
          <w:fldChar w:fldCharType="end"/>
        </w:r>
      </w:hyperlink>
    </w:p>
    <w:p w14:paraId="01CECD1C" w14:textId="6D01E753" w:rsidR="00C21C64" w:rsidRDefault="00D93978">
      <w:pPr>
        <w:pStyle w:val="TOC2"/>
        <w:tabs>
          <w:tab w:val="left" w:pos="1440"/>
        </w:tabs>
        <w:rPr>
          <w:rFonts w:asciiTheme="minorHAnsi" w:eastAsiaTheme="minorEastAsia" w:hAnsiTheme="minorHAnsi" w:cstheme="minorBidi"/>
        </w:rPr>
      </w:pPr>
      <w:hyperlink w:anchor="_Toc57111642" w:history="1">
        <w:r w:rsidR="00C21C64" w:rsidRPr="00853F80">
          <w:rPr>
            <w:rStyle w:val="Hyperlink"/>
            <w:rFonts w:ascii="Arial" w:hAnsi="Arial" w:cs="Arial"/>
            <w:snapToGrid w:val="0"/>
            <w:w w:val="0"/>
          </w:rPr>
          <w:t>18.1.</w:t>
        </w:r>
        <w:r w:rsidR="00C21C64">
          <w:rPr>
            <w:rFonts w:asciiTheme="minorHAnsi" w:eastAsiaTheme="minorEastAsia" w:hAnsiTheme="minorHAnsi" w:cstheme="minorBidi"/>
          </w:rPr>
          <w:tab/>
        </w:r>
        <w:r w:rsidR="00C21C64" w:rsidRPr="00853F80">
          <w:rPr>
            <w:rStyle w:val="Hyperlink"/>
          </w:rPr>
          <w:t>Non Compliance</w:t>
        </w:r>
        <w:r w:rsidR="00C21C64">
          <w:rPr>
            <w:webHidden/>
          </w:rPr>
          <w:tab/>
        </w:r>
        <w:r w:rsidR="00C21C64">
          <w:rPr>
            <w:webHidden/>
          </w:rPr>
          <w:fldChar w:fldCharType="begin"/>
        </w:r>
        <w:r w:rsidR="00C21C64">
          <w:rPr>
            <w:webHidden/>
          </w:rPr>
          <w:instrText xml:space="preserve"> PAGEREF _Toc57111642 \h </w:instrText>
        </w:r>
        <w:r w:rsidR="00C21C64">
          <w:rPr>
            <w:webHidden/>
          </w:rPr>
        </w:r>
        <w:r w:rsidR="00C21C64">
          <w:rPr>
            <w:webHidden/>
          </w:rPr>
          <w:fldChar w:fldCharType="separate"/>
        </w:r>
        <w:r w:rsidR="00C21C64">
          <w:rPr>
            <w:webHidden/>
          </w:rPr>
          <w:t>31</w:t>
        </w:r>
        <w:r w:rsidR="00C21C64">
          <w:rPr>
            <w:webHidden/>
          </w:rPr>
          <w:fldChar w:fldCharType="end"/>
        </w:r>
      </w:hyperlink>
    </w:p>
    <w:p w14:paraId="759F4B03" w14:textId="4AF7F2C2" w:rsidR="00C21C64" w:rsidRDefault="00D93978">
      <w:pPr>
        <w:pStyle w:val="TOC2"/>
        <w:tabs>
          <w:tab w:val="left" w:pos="1440"/>
        </w:tabs>
        <w:rPr>
          <w:rFonts w:asciiTheme="minorHAnsi" w:eastAsiaTheme="minorEastAsia" w:hAnsiTheme="minorHAnsi" w:cstheme="minorBidi"/>
        </w:rPr>
      </w:pPr>
      <w:hyperlink w:anchor="_Toc57111643" w:history="1">
        <w:r w:rsidR="00C21C64" w:rsidRPr="00853F80">
          <w:rPr>
            <w:rStyle w:val="Hyperlink"/>
            <w:rFonts w:ascii="Arial" w:hAnsi="Arial" w:cs="Arial"/>
            <w:snapToGrid w:val="0"/>
            <w:w w:val="0"/>
          </w:rPr>
          <w:t>18.2.</w:t>
        </w:r>
        <w:r w:rsidR="00C21C64">
          <w:rPr>
            <w:rFonts w:asciiTheme="minorHAnsi" w:eastAsiaTheme="minorEastAsia" w:hAnsiTheme="minorHAnsi" w:cstheme="minorBidi"/>
          </w:rPr>
          <w:tab/>
        </w:r>
        <w:r w:rsidR="00C21C64" w:rsidRPr="00853F80">
          <w:rPr>
            <w:rStyle w:val="Hyperlink"/>
          </w:rPr>
          <w:t>Assignment</w:t>
        </w:r>
        <w:r w:rsidR="00C21C64">
          <w:rPr>
            <w:webHidden/>
          </w:rPr>
          <w:tab/>
        </w:r>
        <w:r w:rsidR="00C21C64">
          <w:rPr>
            <w:webHidden/>
          </w:rPr>
          <w:fldChar w:fldCharType="begin"/>
        </w:r>
        <w:r w:rsidR="00C21C64">
          <w:rPr>
            <w:webHidden/>
          </w:rPr>
          <w:instrText xml:space="preserve"> PAGEREF _Toc57111643 \h </w:instrText>
        </w:r>
        <w:r w:rsidR="00C21C64">
          <w:rPr>
            <w:webHidden/>
          </w:rPr>
        </w:r>
        <w:r w:rsidR="00C21C64">
          <w:rPr>
            <w:webHidden/>
          </w:rPr>
          <w:fldChar w:fldCharType="separate"/>
        </w:r>
        <w:r w:rsidR="00C21C64">
          <w:rPr>
            <w:webHidden/>
          </w:rPr>
          <w:t>31</w:t>
        </w:r>
        <w:r w:rsidR="00C21C64">
          <w:rPr>
            <w:webHidden/>
          </w:rPr>
          <w:fldChar w:fldCharType="end"/>
        </w:r>
      </w:hyperlink>
    </w:p>
    <w:p w14:paraId="7B0DB9DC" w14:textId="42725C73" w:rsidR="00C21C64" w:rsidRDefault="00D93978">
      <w:pPr>
        <w:pStyle w:val="TOC2"/>
        <w:tabs>
          <w:tab w:val="left" w:pos="1440"/>
        </w:tabs>
        <w:rPr>
          <w:rFonts w:asciiTheme="minorHAnsi" w:eastAsiaTheme="minorEastAsia" w:hAnsiTheme="minorHAnsi" w:cstheme="minorBidi"/>
        </w:rPr>
      </w:pPr>
      <w:hyperlink w:anchor="_Toc57111644" w:history="1">
        <w:r w:rsidR="00C21C64" w:rsidRPr="00853F80">
          <w:rPr>
            <w:rStyle w:val="Hyperlink"/>
            <w:rFonts w:ascii="Arial" w:hAnsi="Arial" w:cs="Arial"/>
            <w:snapToGrid w:val="0"/>
            <w:w w:val="0"/>
          </w:rPr>
          <w:t>18.3.</w:t>
        </w:r>
        <w:r w:rsidR="00C21C64">
          <w:rPr>
            <w:rFonts w:asciiTheme="minorHAnsi" w:eastAsiaTheme="minorEastAsia" w:hAnsiTheme="minorHAnsi" w:cstheme="minorBidi"/>
          </w:rPr>
          <w:tab/>
        </w:r>
        <w:r w:rsidR="00C21C64" w:rsidRPr="00853F80">
          <w:rPr>
            <w:rStyle w:val="Hyperlink"/>
          </w:rPr>
          <w:t>Damage to Property</w:t>
        </w:r>
        <w:r w:rsidR="00C21C64">
          <w:rPr>
            <w:webHidden/>
          </w:rPr>
          <w:tab/>
        </w:r>
        <w:r w:rsidR="00C21C64">
          <w:rPr>
            <w:webHidden/>
          </w:rPr>
          <w:fldChar w:fldCharType="begin"/>
        </w:r>
        <w:r w:rsidR="00C21C64">
          <w:rPr>
            <w:webHidden/>
          </w:rPr>
          <w:instrText xml:space="preserve"> PAGEREF _Toc57111644 \h </w:instrText>
        </w:r>
        <w:r w:rsidR="00C21C64">
          <w:rPr>
            <w:webHidden/>
          </w:rPr>
        </w:r>
        <w:r w:rsidR="00C21C64">
          <w:rPr>
            <w:webHidden/>
          </w:rPr>
          <w:fldChar w:fldCharType="separate"/>
        </w:r>
        <w:r w:rsidR="00C21C64">
          <w:rPr>
            <w:webHidden/>
          </w:rPr>
          <w:t>32</w:t>
        </w:r>
        <w:r w:rsidR="00C21C64">
          <w:rPr>
            <w:webHidden/>
          </w:rPr>
          <w:fldChar w:fldCharType="end"/>
        </w:r>
      </w:hyperlink>
    </w:p>
    <w:p w14:paraId="58A022EF" w14:textId="71EC759E" w:rsidR="00C21C64" w:rsidRDefault="00D93978">
      <w:pPr>
        <w:pStyle w:val="TOC2"/>
        <w:tabs>
          <w:tab w:val="left" w:pos="1440"/>
        </w:tabs>
        <w:rPr>
          <w:rFonts w:asciiTheme="minorHAnsi" w:eastAsiaTheme="minorEastAsia" w:hAnsiTheme="minorHAnsi" w:cstheme="minorBidi"/>
        </w:rPr>
      </w:pPr>
      <w:hyperlink w:anchor="_Toc57111645" w:history="1">
        <w:r w:rsidR="00C21C64" w:rsidRPr="00853F80">
          <w:rPr>
            <w:rStyle w:val="Hyperlink"/>
            <w:rFonts w:ascii="Arial" w:hAnsi="Arial" w:cs="Arial"/>
            <w:snapToGrid w:val="0"/>
            <w:w w:val="0"/>
          </w:rPr>
          <w:t>18.4.</w:t>
        </w:r>
        <w:r w:rsidR="00C21C64">
          <w:rPr>
            <w:rFonts w:asciiTheme="minorHAnsi" w:eastAsiaTheme="minorEastAsia" w:hAnsiTheme="minorHAnsi" w:cstheme="minorBidi"/>
          </w:rPr>
          <w:tab/>
        </w:r>
        <w:r w:rsidR="00C21C64" w:rsidRPr="00853F80">
          <w:rPr>
            <w:rStyle w:val="Hyperlink"/>
          </w:rPr>
          <w:t>Indemnity and liability</w:t>
        </w:r>
        <w:r w:rsidR="00C21C64">
          <w:rPr>
            <w:webHidden/>
          </w:rPr>
          <w:tab/>
        </w:r>
        <w:r w:rsidR="00C21C64">
          <w:rPr>
            <w:webHidden/>
          </w:rPr>
          <w:fldChar w:fldCharType="begin"/>
        </w:r>
        <w:r w:rsidR="00C21C64">
          <w:rPr>
            <w:webHidden/>
          </w:rPr>
          <w:instrText xml:space="preserve"> PAGEREF _Toc57111645 \h </w:instrText>
        </w:r>
        <w:r w:rsidR="00C21C64">
          <w:rPr>
            <w:webHidden/>
          </w:rPr>
        </w:r>
        <w:r w:rsidR="00C21C64">
          <w:rPr>
            <w:webHidden/>
          </w:rPr>
          <w:fldChar w:fldCharType="separate"/>
        </w:r>
        <w:r w:rsidR="00C21C64">
          <w:rPr>
            <w:webHidden/>
          </w:rPr>
          <w:t>32</w:t>
        </w:r>
        <w:r w:rsidR="00C21C64">
          <w:rPr>
            <w:webHidden/>
          </w:rPr>
          <w:fldChar w:fldCharType="end"/>
        </w:r>
      </w:hyperlink>
    </w:p>
    <w:p w14:paraId="126907F7" w14:textId="5F55A022" w:rsidR="00C21C64" w:rsidRDefault="00D93978">
      <w:pPr>
        <w:pStyle w:val="TOC2"/>
        <w:tabs>
          <w:tab w:val="left" w:pos="1440"/>
        </w:tabs>
        <w:rPr>
          <w:rFonts w:asciiTheme="minorHAnsi" w:eastAsiaTheme="minorEastAsia" w:hAnsiTheme="minorHAnsi" w:cstheme="minorBidi"/>
        </w:rPr>
      </w:pPr>
      <w:hyperlink w:anchor="_Toc57111646" w:history="1">
        <w:r w:rsidR="00C21C64" w:rsidRPr="00853F80">
          <w:rPr>
            <w:rStyle w:val="Hyperlink"/>
            <w:rFonts w:ascii="Arial" w:hAnsi="Arial" w:cs="Arial"/>
            <w:snapToGrid w:val="0"/>
            <w:w w:val="0"/>
          </w:rPr>
          <w:t>18.5.</w:t>
        </w:r>
        <w:r w:rsidR="00C21C64">
          <w:rPr>
            <w:rFonts w:asciiTheme="minorHAnsi" w:eastAsiaTheme="minorEastAsia" w:hAnsiTheme="minorHAnsi" w:cstheme="minorBidi"/>
          </w:rPr>
          <w:tab/>
        </w:r>
        <w:r w:rsidR="00C21C64" w:rsidRPr="00853F80">
          <w:rPr>
            <w:rStyle w:val="Hyperlink"/>
          </w:rPr>
          <w:t>Force Majeure</w:t>
        </w:r>
        <w:r w:rsidR="00C21C64">
          <w:rPr>
            <w:webHidden/>
          </w:rPr>
          <w:tab/>
        </w:r>
        <w:r w:rsidR="00C21C64">
          <w:rPr>
            <w:webHidden/>
          </w:rPr>
          <w:fldChar w:fldCharType="begin"/>
        </w:r>
        <w:r w:rsidR="00C21C64">
          <w:rPr>
            <w:webHidden/>
          </w:rPr>
          <w:instrText xml:space="preserve"> PAGEREF _Toc57111646 \h </w:instrText>
        </w:r>
        <w:r w:rsidR="00C21C64">
          <w:rPr>
            <w:webHidden/>
          </w:rPr>
        </w:r>
        <w:r w:rsidR="00C21C64">
          <w:rPr>
            <w:webHidden/>
          </w:rPr>
          <w:fldChar w:fldCharType="separate"/>
        </w:r>
        <w:r w:rsidR="00C21C64">
          <w:rPr>
            <w:webHidden/>
          </w:rPr>
          <w:t>32</w:t>
        </w:r>
        <w:r w:rsidR="00C21C64">
          <w:rPr>
            <w:webHidden/>
          </w:rPr>
          <w:fldChar w:fldCharType="end"/>
        </w:r>
      </w:hyperlink>
    </w:p>
    <w:p w14:paraId="626339BD" w14:textId="4071C7C4" w:rsidR="00C21C64" w:rsidRDefault="00D93978">
      <w:pPr>
        <w:pStyle w:val="TOC2"/>
        <w:tabs>
          <w:tab w:val="left" w:pos="1440"/>
        </w:tabs>
        <w:rPr>
          <w:rFonts w:asciiTheme="minorHAnsi" w:eastAsiaTheme="minorEastAsia" w:hAnsiTheme="minorHAnsi" w:cstheme="minorBidi"/>
        </w:rPr>
      </w:pPr>
      <w:hyperlink w:anchor="_Toc57111647" w:history="1">
        <w:r w:rsidR="00C21C64" w:rsidRPr="00853F80">
          <w:rPr>
            <w:rStyle w:val="Hyperlink"/>
            <w:rFonts w:ascii="Arial" w:hAnsi="Arial" w:cs="Arial"/>
            <w:snapToGrid w:val="0"/>
            <w:w w:val="0"/>
          </w:rPr>
          <w:t>18.6.</w:t>
        </w:r>
        <w:r w:rsidR="00C21C64">
          <w:rPr>
            <w:rFonts w:asciiTheme="minorHAnsi" w:eastAsiaTheme="minorEastAsia" w:hAnsiTheme="minorHAnsi" w:cstheme="minorBidi"/>
          </w:rPr>
          <w:tab/>
        </w:r>
        <w:r w:rsidR="00C21C64" w:rsidRPr="00853F80">
          <w:rPr>
            <w:rStyle w:val="Hyperlink"/>
          </w:rPr>
          <w:t>Applicable Law</w:t>
        </w:r>
        <w:r w:rsidR="00C21C64">
          <w:rPr>
            <w:webHidden/>
          </w:rPr>
          <w:tab/>
        </w:r>
        <w:r w:rsidR="00C21C64">
          <w:rPr>
            <w:webHidden/>
          </w:rPr>
          <w:fldChar w:fldCharType="begin"/>
        </w:r>
        <w:r w:rsidR="00C21C64">
          <w:rPr>
            <w:webHidden/>
          </w:rPr>
          <w:instrText xml:space="preserve"> PAGEREF _Toc57111647 \h </w:instrText>
        </w:r>
        <w:r w:rsidR="00C21C64">
          <w:rPr>
            <w:webHidden/>
          </w:rPr>
        </w:r>
        <w:r w:rsidR="00C21C64">
          <w:rPr>
            <w:webHidden/>
          </w:rPr>
          <w:fldChar w:fldCharType="separate"/>
        </w:r>
        <w:r w:rsidR="00C21C64">
          <w:rPr>
            <w:webHidden/>
          </w:rPr>
          <w:t>33</w:t>
        </w:r>
        <w:r w:rsidR="00C21C64">
          <w:rPr>
            <w:webHidden/>
          </w:rPr>
          <w:fldChar w:fldCharType="end"/>
        </w:r>
      </w:hyperlink>
    </w:p>
    <w:p w14:paraId="13AAEB8B" w14:textId="5C695CCC" w:rsidR="00C21C64" w:rsidRDefault="00D93978">
      <w:pPr>
        <w:pStyle w:val="TOC2"/>
        <w:tabs>
          <w:tab w:val="left" w:pos="1440"/>
        </w:tabs>
        <w:rPr>
          <w:rFonts w:asciiTheme="minorHAnsi" w:eastAsiaTheme="minorEastAsia" w:hAnsiTheme="minorHAnsi" w:cstheme="minorBidi"/>
        </w:rPr>
      </w:pPr>
      <w:hyperlink w:anchor="_Toc57111648" w:history="1">
        <w:r w:rsidR="00C21C64" w:rsidRPr="00853F80">
          <w:rPr>
            <w:rStyle w:val="Hyperlink"/>
            <w:rFonts w:ascii="Arial" w:hAnsi="Arial" w:cs="Arial"/>
            <w:snapToGrid w:val="0"/>
            <w:w w:val="0"/>
          </w:rPr>
          <w:t>18.7.</w:t>
        </w:r>
        <w:r w:rsidR="00C21C64">
          <w:rPr>
            <w:rFonts w:asciiTheme="minorHAnsi" w:eastAsiaTheme="minorEastAsia" w:hAnsiTheme="minorHAnsi" w:cstheme="minorBidi"/>
          </w:rPr>
          <w:tab/>
        </w:r>
        <w:r w:rsidR="00C21C64" w:rsidRPr="00853F80">
          <w:rPr>
            <w:rStyle w:val="Hyperlink"/>
          </w:rPr>
          <w:t>Settlement of Disputes</w:t>
        </w:r>
        <w:r w:rsidR="00C21C64">
          <w:rPr>
            <w:webHidden/>
          </w:rPr>
          <w:tab/>
        </w:r>
        <w:r w:rsidR="00C21C64">
          <w:rPr>
            <w:webHidden/>
          </w:rPr>
          <w:fldChar w:fldCharType="begin"/>
        </w:r>
        <w:r w:rsidR="00C21C64">
          <w:rPr>
            <w:webHidden/>
          </w:rPr>
          <w:instrText xml:space="preserve"> PAGEREF _Toc57111648 \h </w:instrText>
        </w:r>
        <w:r w:rsidR="00C21C64">
          <w:rPr>
            <w:webHidden/>
          </w:rPr>
        </w:r>
        <w:r w:rsidR="00C21C64">
          <w:rPr>
            <w:webHidden/>
          </w:rPr>
          <w:fldChar w:fldCharType="separate"/>
        </w:r>
        <w:r w:rsidR="00C21C64">
          <w:rPr>
            <w:webHidden/>
          </w:rPr>
          <w:t>33</w:t>
        </w:r>
        <w:r w:rsidR="00C21C64">
          <w:rPr>
            <w:webHidden/>
          </w:rPr>
          <w:fldChar w:fldCharType="end"/>
        </w:r>
      </w:hyperlink>
    </w:p>
    <w:p w14:paraId="1F1AEBD8" w14:textId="0F554569" w:rsidR="00C21C64" w:rsidRDefault="00D93978">
      <w:pPr>
        <w:pStyle w:val="TOC2"/>
        <w:tabs>
          <w:tab w:val="left" w:pos="1440"/>
        </w:tabs>
        <w:rPr>
          <w:rFonts w:asciiTheme="minorHAnsi" w:eastAsiaTheme="minorEastAsia" w:hAnsiTheme="minorHAnsi" w:cstheme="minorBidi"/>
        </w:rPr>
      </w:pPr>
      <w:hyperlink w:anchor="_Toc57111649" w:history="1">
        <w:r w:rsidR="00C21C64" w:rsidRPr="00853F80">
          <w:rPr>
            <w:rStyle w:val="Hyperlink"/>
            <w:rFonts w:ascii="Arial" w:hAnsi="Arial" w:cs="Arial"/>
            <w:snapToGrid w:val="0"/>
            <w:w w:val="0"/>
          </w:rPr>
          <w:t>18.8.</w:t>
        </w:r>
        <w:r w:rsidR="00C21C64">
          <w:rPr>
            <w:rFonts w:asciiTheme="minorHAnsi" w:eastAsiaTheme="minorEastAsia" w:hAnsiTheme="minorHAnsi" w:cstheme="minorBidi"/>
          </w:rPr>
          <w:tab/>
        </w:r>
        <w:r w:rsidR="00C21C64" w:rsidRPr="00853F80">
          <w:rPr>
            <w:rStyle w:val="Hyperlink"/>
          </w:rPr>
          <w:t>Costs and Expenses</w:t>
        </w:r>
        <w:r w:rsidR="00C21C64">
          <w:rPr>
            <w:webHidden/>
          </w:rPr>
          <w:tab/>
        </w:r>
        <w:r w:rsidR="00C21C64">
          <w:rPr>
            <w:webHidden/>
          </w:rPr>
          <w:fldChar w:fldCharType="begin"/>
        </w:r>
        <w:r w:rsidR="00C21C64">
          <w:rPr>
            <w:webHidden/>
          </w:rPr>
          <w:instrText xml:space="preserve"> PAGEREF _Toc57111649 \h </w:instrText>
        </w:r>
        <w:r w:rsidR="00C21C64">
          <w:rPr>
            <w:webHidden/>
          </w:rPr>
        </w:r>
        <w:r w:rsidR="00C21C64">
          <w:rPr>
            <w:webHidden/>
          </w:rPr>
          <w:fldChar w:fldCharType="separate"/>
        </w:r>
        <w:r w:rsidR="00C21C64">
          <w:rPr>
            <w:webHidden/>
          </w:rPr>
          <w:t>34</w:t>
        </w:r>
        <w:r w:rsidR="00C21C64">
          <w:rPr>
            <w:webHidden/>
          </w:rPr>
          <w:fldChar w:fldCharType="end"/>
        </w:r>
      </w:hyperlink>
    </w:p>
    <w:p w14:paraId="66D687B8" w14:textId="6CEE9B82" w:rsidR="00C21C64" w:rsidRDefault="00D93978">
      <w:pPr>
        <w:pStyle w:val="TOC2"/>
        <w:tabs>
          <w:tab w:val="left" w:pos="1440"/>
        </w:tabs>
        <w:rPr>
          <w:rFonts w:asciiTheme="minorHAnsi" w:eastAsiaTheme="minorEastAsia" w:hAnsiTheme="minorHAnsi" w:cstheme="minorBidi"/>
        </w:rPr>
      </w:pPr>
      <w:hyperlink w:anchor="_Toc57111650" w:history="1">
        <w:r w:rsidR="00C21C64" w:rsidRPr="00853F80">
          <w:rPr>
            <w:rStyle w:val="Hyperlink"/>
            <w:rFonts w:ascii="Arial" w:hAnsi="Arial" w:cs="Arial"/>
            <w:snapToGrid w:val="0"/>
            <w:w w:val="0"/>
          </w:rPr>
          <w:t>18.9.</w:t>
        </w:r>
        <w:r w:rsidR="00C21C64">
          <w:rPr>
            <w:rFonts w:asciiTheme="minorHAnsi" w:eastAsiaTheme="minorEastAsia" w:hAnsiTheme="minorHAnsi" w:cstheme="minorBidi"/>
          </w:rPr>
          <w:tab/>
        </w:r>
        <w:r w:rsidR="00C21C64" w:rsidRPr="00853F80">
          <w:rPr>
            <w:rStyle w:val="Hyperlink"/>
          </w:rPr>
          <w:t>Severance</w:t>
        </w:r>
        <w:r w:rsidR="00C21C64">
          <w:rPr>
            <w:webHidden/>
          </w:rPr>
          <w:tab/>
        </w:r>
        <w:r w:rsidR="00C21C64">
          <w:rPr>
            <w:webHidden/>
          </w:rPr>
          <w:fldChar w:fldCharType="begin"/>
        </w:r>
        <w:r w:rsidR="00C21C64">
          <w:rPr>
            <w:webHidden/>
          </w:rPr>
          <w:instrText xml:space="preserve"> PAGEREF _Toc57111650 \h </w:instrText>
        </w:r>
        <w:r w:rsidR="00C21C64">
          <w:rPr>
            <w:webHidden/>
          </w:rPr>
        </w:r>
        <w:r w:rsidR="00C21C64">
          <w:rPr>
            <w:webHidden/>
          </w:rPr>
          <w:fldChar w:fldCharType="separate"/>
        </w:r>
        <w:r w:rsidR="00C21C64">
          <w:rPr>
            <w:webHidden/>
          </w:rPr>
          <w:t>34</w:t>
        </w:r>
        <w:r w:rsidR="00C21C64">
          <w:rPr>
            <w:webHidden/>
          </w:rPr>
          <w:fldChar w:fldCharType="end"/>
        </w:r>
      </w:hyperlink>
    </w:p>
    <w:p w14:paraId="4F219E45" w14:textId="1EAF376B" w:rsidR="00C21C64" w:rsidRDefault="00D93978">
      <w:pPr>
        <w:pStyle w:val="TOC2"/>
        <w:tabs>
          <w:tab w:val="left" w:pos="1440"/>
        </w:tabs>
        <w:rPr>
          <w:rFonts w:asciiTheme="minorHAnsi" w:eastAsiaTheme="minorEastAsia" w:hAnsiTheme="minorHAnsi" w:cstheme="minorBidi"/>
        </w:rPr>
      </w:pPr>
      <w:hyperlink w:anchor="_Toc57111651" w:history="1">
        <w:r w:rsidR="00C21C64" w:rsidRPr="00853F80">
          <w:rPr>
            <w:rStyle w:val="Hyperlink"/>
            <w:rFonts w:ascii="Arial" w:hAnsi="Arial" w:cs="Arial"/>
            <w:snapToGrid w:val="0"/>
            <w:w w:val="0"/>
          </w:rPr>
          <w:t>18.10.</w:t>
        </w:r>
        <w:r w:rsidR="00C21C64">
          <w:rPr>
            <w:rFonts w:asciiTheme="minorHAnsi" w:eastAsiaTheme="minorEastAsia" w:hAnsiTheme="minorHAnsi" w:cstheme="minorBidi"/>
          </w:rPr>
          <w:tab/>
        </w:r>
        <w:r w:rsidR="00C21C64" w:rsidRPr="00853F80">
          <w:rPr>
            <w:rStyle w:val="Hyperlink"/>
          </w:rPr>
          <w:t>Confidentiality</w:t>
        </w:r>
        <w:r w:rsidR="00C21C64">
          <w:rPr>
            <w:webHidden/>
          </w:rPr>
          <w:tab/>
        </w:r>
        <w:r w:rsidR="00C21C64">
          <w:rPr>
            <w:webHidden/>
          </w:rPr>
          <w:fldChar w:fldCharType="begin"/>
        </w:r>
        <w:r w:rsidR="00C21C64">
          <w:rPr>
            <w:webHidden/>
          </w:rPr>
          <w:instrText xml:space="preserve"> PAGEREF _Toc57111651 \h </w:instrText>
        </w:r>
        <w:r w:rsidR="00C21C64">
          <w:rPr>
            <w:webHidden/>
          </w:rPr>
        </w:r>
        <w:r w:rsidR="00C21C64">
          <w:rPr>
            <w:webHidden/>
          </w:rPr>
          <w:fldChar w:fldCharType="separate"/>
        </w:r>
        <w:r w:rsidR="00C21C64">
          <w:rPr>
            <w:webHidden/>
          </w:rPr>
          <w:t>34</w:t>
        </w:r>
        <w:r w:rsidR="00C21C64">
          <w:rPr>
            <w:webHidden/>
          </w:rPr>
          <w:fldChar w:fldCharType="end"/>
        </w:r>
      </w:hyperlink>
    </w:p>
    <w:p w14:paraId="57C1A3A4" w14:textId="71D3E743" w:rsidR="00C21C64" w:rsidRDefault="00D93978">
      <w:pPr>
        <w:pStyle w:val="TOC2"/>
        <w:tabs>
          <w:tab w:val="left" w:pos="1440"/>
        </w:tabs>
        <w:rPr>
          <w:rFonts w:asciiTheme="minorHAnsi" w:eastAsiaTheme="minorEastAsia" w:hAnsiTheme="minorHAnsi" w:cstheme="minorBidi"/>
        </w:rPr>
      </w:pPr>
      <w:hyperlink w:anchor="_Toc57111652" w:history="1">
        <w:r w:rsidR="00C21C64" w:rsidRPr="00853F80">
          <w:rPr>
            <w:rStyle w:val="Hyperlink"/>
            <w:rFonts w:ascii="Arial" w:hAnsi="Arial" w:cs="Arial"/>
            <w:snapToGrid w:val="0"/>
            <w:w w:val="0"/>
          </w:rPr>
          <w:t>18.11.</w:t>
        </w:r>
        <w:r w:rsidR="00C21C64">
          <w:rPr>
            <w:rFonts w:asciiTheme="minorHAnsi" w:eastAsiaTheme="minorEastAsia" w:hAnsiTheme="minorHAnsi" w:cstheme="minorBidi"/>
          </w:rPr>
          <w:tab/>
        </w:r>
        <w:r w:rsidR="00C21C64" w:rsidRPr="00853F80">
          <w:rPr>
            <w:rStyle w:val="Hyperlink"/>
          </w:rPr>
          <w:t>Liability for loss of log products</w:t>
        </w:r>
        <w:r w:rsidR="00C21C64">
          <w:rPr>
            <w:webHidden/>
          </w:rPr>
          <w:tab/>
        </w:r>
        <w:r w:rsidR="00C21C64">
          <w:rPr>
            <w:webHidden/>
          </w:rPr>
          <w:fldChar w:fldCharType="begin"/>
        </w:r>
        <w:r w:rsidR="00C21C64">
          <w:rPr>
            <w:webHidden/>
          </w:rPr>
          <w:instrText xml:space="preserve"> PAGEREF _Toc57111652 \h </w:instrText>
        </w:r>
        <w:r w:rsidR="00C21C64">
          <w:rPr>
            <w:webHidden/>
          </w:rPr>
        </w:r>
        <w:r w:rsidR="00C21C64">
          <w:rPr>
            <w:webHidden/>
          </w:rPr>
          <w:fldChar w:fldCharType="separate"/>
        </w:r>
        <w:r w:rsidR="00C21C64">
          <w:rPr>
            <w:webHidden/>
          </w:rPr>
          <w:t>34</w:t>
        </w:r>
        <w:r w:rsidR="00C21C64">
          <w:rPr>
            <w:webHidden/>
          </w:rPr>
          <w:fldChar w:fldCharType="end"/>
        </w:r>
      </w:hyperlink>
    </w:p>
    <w:p w14:paraId="3AAFBDF8" w14:textId="567A349E" w:rsidR="00C21C64" w:rsidRDefault="00D93978">
      <w:pPr>
        <w:pStyle w:val="TOC2"/>
        <w:tabs>
          <w:tab w:val="left" w:pos="1440"/>
        </w:tabs>
        <w:rPr>
          <w:rFonts w:asciiTheme="minorHAnsi" w:eastAsiaTheme="minorEastAsia" w:hAnsiTheme="minorHAnsi" w:cstheme="minorBidi"/>
        </w:rPr>
      </w:pPr>
      <w:hyperlink w:anchor="_Toc57111653" w:history="1">
        <w:r w:rsidR="00C21C64" w:rsidRPr="00853F80">
          <w:rPr>
            <w:rStyle w:val="Hyperlink"/>
            <w:rFonts w:ascii="Arial" w:hAnsi="Arial" w:cs="Arial"/>
            <w:snapToGrid w:val="0"/>
            <w:w w:val="0"/>
          </w:rPr>
          <w:t>18.12.</w:t>
        </w:r>
        <w:r w:rsidR="00C21C64">
          <w:rPr>
            <w:rFonts w:asciiTheme="minorHAnsi" w:eastAsiaTheme="minorEastAsia" w:hAnsiTheme="minorHAnsi" w:cstheme="minorBidi"/>
          </w:rPr>
          <w:tab/>
        </w:r>
        <w:r w:rsidR="00C21C64" w:rsidRPr="00853F80">
          <w:rPr>
            <w:rStyle w:val="Hyperlink"/>
          </w:rPr>
          <w:t>Rights of Other Persons</w:t>
        </w:r>
        <w:r w:rsidR="00C21C64">
          <w:rPr>
            <w:webHidden/>
          </w:rPr>
          <w:tab/>
        </w:r>
        <w:r w:rsidR="00C21C64">
          <w:rPr>
            <w:webHidden/>
          </w:rPr>
          <w:fldChar w:fldCharType="begin"/>
        </w:r>
        <w:r w:rsidR="00C21C64">
          <w:rPr>
            <w:webHidden/>
          </w:rPr>
          <w:instrText xml:space="preserve"> PAGEREF _Toc57111653 \h </w:instrText>
        </w:r>
        <w:r w:rsidR="00C21C64">
          <w:rPr>
            <w:webHidden/>
          </w:rPr>
        </w:r>
        <w:r w:rsidR="00C21C64">
          <w:rPr>
            <w:webHidden/>
          </w:rPr>
          <w:fldChar w:fldCharType="separate"/>
        </w:r>
        <w:r w:rsidR="00C21C64">
          <w:rPr>
            <w:webHidden/>
          </w:rPr>
          <w:t>34</w:t>
        </w:r>
        <w:r w:rsidR="00C21C64">
          <w:rPr>
            <w:webHidden/>
          </w:rPr>
          <w:fldChar w:fldCharType="end"/>
        </w:r>
      </w:hyperlink>
    </w:p>
    <w:p w14:paraId="0317A272" w14:textId="1269E8DE" w:rsidR="00C21C64" w:rsidRDefault="00D93978">
      <w:pPr>
        <w:pStyle w:val="TOC2"/>
        <w:tabs>
          <w:tab w:val="left" w:pos="1440"/>
        </w:tabs>
        <w:rPr>
          <w:rFonts w:asciiTheme="minorHAnsi" w:eastAsiaTheme="minorEastAsia" w:hAnsiTheme="minorHAnsi" w:cstheme="minorBidi"/>
        </w:rPr>
      </w:pPr>
      <w:hyperlink w:anchor="_Toc57111654" w:history="1">
        <w:r w:rsidR="00C21C64" w:rsidRPr="00853F80">
          <w:rPr>
            <w:rStyle w:val="Hyperlink"/>
            <w:rFonts w:ascii="Arial" w:hAnsi="Arial" w:cs="Arial"/>
            <w:snapToGrid w:val="0"/>
            <w:w w:val="0"/>
          </w:rPr>
          <w:t>18.13.</w:t>
        </w:r>
        <w:r w:rsidR="00C21C64">
          <w:rPr>
            <w:rFonts w:asciiTheme="minorHAnsi" w:eastAsiaTheme="minorEastAsia" w:hAnsiTheme="minorHAnsi" w:cstheme="minorBidi"/>
          </w:rPr>
          <w:tab/>
        </w:r>
        <w:r w:rsidR="00C21C64" w:rsidRPr="00853F80">
          <w:rPr>
            <w:rStyle w:val="Hyperlink"/>
          </w:rPr>
          <w:t>Whole Agreement</w:t>
        </w:r>
        <w:r w:rsidR="00C21C64">
          <w:rPr>
            <w:webHidden/>
          </w:rPr>
          <w:tab/>
        </w:r>
        <w:r w:rsidR="00C21C64">
          <w:rPr>
            <w:webHidden/>
          </w:rPr>
          <w:fldChar w:fldCharType="begin"/>
        </w:r>
        <w:r w:rsidR="00C21C64">
          <w:rPr>
            <w:webHidden/>
          </w:rPr>
          <w:instrText xml:space="preserve"> PAGEREF _Toc57111654 \h </w:instrText>
        </w:r>
        <w:r w:rsidR="00C21C64">
          <w:rPr>
            <w:webHidden/>
          </w:rPr>
        </w:r>
        <w:r w:rsidR="00C21C64">
          <w:rPr>
            <w:webHidden/>
          </w:rPr>
          <w:fldChar w:fldCharType="separate"/>
        </w:r>
        <w:r w:rsidR="00C21C64">
          <w:rPr>
            <w:webHidden/>
          </w:rPr>
          <w:t>35</w:t>
        </w:r>
        <w:r w:rsidR="00C21C64">
          <w:rPr>
            <w:webHidden/>
          </w:rPr>
          <w:fldChar w:fldCharType="end"/>
        </w:r>
      </w:hyperlink>
    </w:p>
    <w:p w14:paraId="3CBFB09A" w14:textId="3115CDDF" w:rsidR="00C21C64" w:rsidRDefault="00D93978">
      <w:pPr>
        <w:pStyle w:val="TOC2"/>
        <w:tabs>
          <w:tab w:val="left" w:pos="1440"/>
        </w:tabs>
        <w:rPr>
          <w:rFonts w:asciiTheme="minorHAnsi" w:eastAsiaTheme="minorEastAsia" w:hAnsiTheme="minorHAnsi" w:cstheme="minorBidi"/>
        </w:rPr>
      </w:pPr>
      <w:hyperlink w:anchor="_Toc57111655" w:history="1">
        <w:r w:rsidR="00C21C64" w:rsidRPr="00853F80">
          <w:rPr>
            <w:rStyle w:val="Hyperlink"/>
            <w:rFonts w:ascii="Arial" w:hAnsi="Arial" w:cs="Arial"/>
            <w:snapToGrid w:val="0"/>
            <w:w w:val="0"/>
          </w:rPr>
          <w:t>18.14.</w:t>
        </w:r>
        <w:r w:rsidR="00C21C64">
          <w:rPr>
            <w:rFonts w:asciiTheme="minorHAnsi" w:eastAsiaTheme="minorEastAsia" w:hAnsiTheme="minorHAnsi" w:cstheme="minorBidi"/>
          </w:rPr>
          <w:tab/>
        </w:r>
        <w:r w:rsidR="00C21C64" w:rsidRPr="00853F80">
          <w:rPr>
            <w:rStyle w:val="Hyperlink"/>
          </w:rPr>
          <w:t>Variation of Conditions</w:t>
        </w:r>
        <w:r w:rsidR="00C21C64">
          <w:rPr>
            <w:webHidden/>
          </w:rPr>
          <w:tab/>
        </w:r>
        <w:r w:rsidR="00C21C64">
          <w:rPr>
            <w:webHidden/>
          </w:rPr>
          <w:fldChar w:fldCharType="begin"/>
        </w:r>
        <w:r w:rsidR="00C21C64">
          <w:rPr>
            <w:webHidden/>
          </w:rPr>
          <w:instrText xml:space="preserve"> PAGEREF _Toc57111655 \h </w:instrText>
        </w:r>
        <w:r w:rsidR="00C21C64">
          <w:rPr>
            <w:webHidden/>
          </w:rPr>
        </w:r>
        <w:r w:rsidR="00C21C64">
          <w:rPr>
            <w:webHidden/>
          </w:rPr>
          <w:fldChar w:fldCharType="separate"/>
        </w:r>
        <w:r w:rsidR="00C21C64">
          <w:rPr>
            <w:webHidden/>
          </w:rPr>
          <w:t>35</w:t>
        </w:r>
        <w:r w:rsidR="00C21C64">
          <w:rPr>
            <w:webHidden/>
          </w:rPr>
          <w:fldChar w:fldCharType="end"/>
        </w:r>
      </w:hyperlink>
    </w:p>
    <w:p w14:paraId="20E6DED7" w14:textId="560D407F" w:rsidR="00C21C64" w:rsidRDefault="00D93978">
      <w:pPr>
        <w:pStyle w:val="TOC2"/>
        <w:tabs>
          <w:tab w:val="left" w:pos="1440"/>
        </w:tabs>
        <w:rPr>
          <w:rFonts w:asciiTheme="minorHAnsi" w:eastAsiaTheme="minorEastAsia" w:hAnsiTheme="minorHAnsi" w:cstheme="minorBidi"/>
        </w:rPr>
      </w:pPr>
      <w:hyperlink w:anchor="_Toc57111656" w:history="1">
        <w:r w:rsidR="00C21C64" w:rsidRPr="00853F80">
          <w:rPr>
            <w:rStyle w:val="Hyperlink"/>
            <w:rFonts w:ascii="Arial" w:hAnsi="Arial" w:cs="Arial"/>
            <w:snapToGrid w:val="0"/>
            <w:w w:val="0"/>
          </w:rPr>
          <w:t>18.15.</w:t>
        </w:r>
        <w:r w:rsidR="00C21C64">
          <w:rPr>
            <w:rFonts w:asciiTheme="minorHAnsi" w:eastAsiaTheme="minorEastAsia" w:hAnsiTheme="minorHAnsi" w:cstheme="minorBidi"/>
          </w:rPr>
          <w:tab/>
        </w:r>
        <w:r w:rsidR="00C21C64" w:rsidRPr="00853F80">
          <w:rPr>
            <w:rStyle w:val="Hyperlink"/>
          </w:rPr>
          <w:t>Waiver</w:t>
        </w:r>
        <w:r w:rsidR="00C21C64">
          <w:rPr>
            <w:webHidden/>
          </w:rPr>
          <w:tab/>
        </w:r>
        <w:r w:rsidR="00C21C64">
          <w:rPr>
            <w:webHidden/>
          </w:rPr>
          <w:fldChar w:fldCharType="begin"/>
        </w:r>
        <w:r w:rsidR="00C21C64">
          <w:rPr>
            <w:webHidden/>
          </w:rPr>
          <w:instrText xml:space="preserve"> PAGEREF _Toc57111656 \h </w:instrText>
        </w:r>
        <w:r w:rsidR="00C21C64">
          <w:rPr>
            <w:webHidden/>
          </w:rPr>
        </w:r>
        <w:r w:rsidR="00C21C64">
          <w:rPr>
            <w:webHidden/>
          </w:rPr>
          <w:fldChar w:fldCharType="separate"/>
        </w:r>
        <w:r w:rsidR="00C21C64">
          <w:rPr>
            <w:webHidden/>
          </w:rPr>
          <w:t>35</w:t>
        </w:r>
        <w:r w:rsidR="00C21C64">
          <w:rPr>
            <w:webHidden/>
          </w:rPr>
          <w:fldChar w:fldCharType="end"/>
        </w:r>
      </w:hyperlink>
    </w:p>
    <w:p w14:paraId="53FF8EE2" w14:textId="7BA81C6E" w:rsidR="00C21C64" w:rsidRDefault="00D93978">
      <w:pPr>
        <w:pStyle w:val="TOC2"/>
        <w:tabs>
          <w:tab w:val="left" w:pos="1440"/>
        </w:tabs>
        <w:rPr>
          <w:rFonts w:asciiTheme="minorHAnsi" w:eastAsiaTheme="minorEastAsia" w:hAnsiTheme="minorHAnsi" w:cstheme="minorBidi"/>
        </w:rPr>
      </w:pPr>
      <w:hyperlink w:anchor="_Toc57111657" w:history="1">
        <w:r w:rsidR="00C21C64" w:rsidRPr="00853F80">
          <w:rPr>
            <w:rStyle w:val="Hyperlink"/>
            <w:rFonts w:ascii="Arial" w:hAnsi="Arial" w:cs="Arial"/>
            <w:snapToGrid w:val="0"/>
            <w:w w:val="0"/>
          </w:rPr>
          <w:t>18.16.</w:t>
        </w:r>
        <w:r w:rsidR="00C21C64">
          <w:rPr>
            <w:rFonts w:asciiTheme="minorHAnsi" w:eastAsiaTheme="minorEastAsia" w:hAnsiTheme="minorHAnsi" w:cstheme="minorBidi"/>
          </w:rPr>
          <w:tab/>
        </w:r>
        <w:r w:rsidR="00C21C64" w:rsidRPr="00853F80">
          <w:rPr>
            <w:rStyle w:val="Hyperlink"/>
          </w:rPr>
          <w:t>Cooperation</w:t>
        </w:r>
        <w:r w:rsidR="00C21C64">
          <w:rPr>
            <w:webHidden/>
          </w:rPr>
          <w:tab/>
        </w:r>
        <w:r w:rsidR="00C21C64">
          <w:rPr>
            <w:webHidden/>
          </w:rPr>
          <w:fldChar w:fldCharType="begin"/>
        </w:r>
        <w:r w:rsidR="00C21C64">
          <w:rPr>
            <w:webHidden/>
          </w:rPr>
          <w:instrText xml:space="preserve"> PAGEREF _Toc57111657 \h </w:instrText>
        </w:r>
        <w:r w:rsidR="00C21C64">
          <w:rPr>
            <w:webHidden/>
          </w:rPr>
        </w:r>
        <w:r w:rsidR="00C21C64">
          <w:rPr>
            <w:webHidden/>
          </w:rPr>
          <w:fldChar w:fldCharType="separate"/>
        </w:r>
        <w:r w:rsidR="00C21C64">
          <w:rPr>
            <w:webHidden/>
          </w:rPr>
          <w:t>35</w:t>
        </w:r>
        <w:r w:rsidR="00C21C64">
          <w:rPr>
            <w:webHidden/>
          </w:rPr>
          <w:fldChar w:fldCharType="end"/>
        </w:r>
      </w:hyperlink>
    </w:p>
    <w:p w14:paraId="0E195776" w14:textId="114535F0" w:rsidR="00C21C64" w:rsidRDefault="00D93978">
      <w:pPr>
        <w:pStyle w:val="TOC2"/>
        <w:tabs>
          <w:tab w:val="left" w:pos="1440"/>
        </w:tabs>
        <w:rPr>
          <w:rFonts w:asciiTheme="minorHAnsi" w:eastAsiaTheme="minorEastAsia" w:hAnsiTheme="minorHAnsi" w:cstheme="minorBidi"/>
        </w:rPr>
      </w:pPr>
      <w:hyperlink w:anchor="_Toc57111658" w:history="1">
        <w:r w:rsidR="00C21C64" w:rsidRPr="00853F80">
          <w:rPr>
            <w:rStyle w:val="Hyperlink"/>
            <w:rFonts w:ascii="Arial" w:hAnsi="Arial" w:cs="Arial"/>
            <w:snapToGrid w:val="0"/>
            <w:w w:val="0"/>
          </w:rPr>
          <w:t>18.17.</w:t>
        </w:r>
        <w:r w:rsidR="00C21C64">
          <w:rPr>
            <w:rFonts w:asciiTheme="minorHAnsi" w:eastAsiaTheme="minorEastAsia" w:hAnsiTheme="minorHAnsi" w:cstheme="minorBidi"/>
          </w:rPr>
          <w:tab/>
        </w:r>
        <w:r w:rsidR="00C21C64" w:rsidRPr="00853F80">
          <w:rPr>
            <w:rStyle w:val="Hyperlink"/>
          </w:rPr>
          <w:t>Notice</w:t>
        </w:r>
        <w:r w:rsidR="00C21C64">
          <w:rPr>
            <w:webHidden/>
          </w:rPr>
          <w:tab/>
        </w:r>
        <w:r w:rsidR="00C21C64">
          <w:rPr>
            <w:webHidden/>
          </w:rPr>
          <w:fldChar w:fldCharType="begin"/>
        </w:r>
        <w:r w:rsidR="00C21C64">
          <w:rPr>
            <w:webHidden/>
          </w:rPr>
          <w:instrText xml:space="preserve"> PAGEREF _Toc57111658 \h </w:instrText>
        </w:r>
        <w:r w:rsidR="00C21C64">
          <w:rPr>
            <w:webHidden/>
          </w:rPr>
        </w:r>
        <w:r w:rsidR="00C21C64">
          <w:rPr>
            <w:webHidden/>
          </w:rPr>
          <w:fldChar w:fldCharType="separate"/>
        </w:r>
        <w:r w:rsidR="00C21C64">
          <w:rPr>
            <w:webHidden/>
          </w:rPr>
          <w:t>35</w:t>
        </w:r>
        <w:r w:rsidR="00C21C64">
          <w:rPr>
            <w:webHidden/>
          </w:rPr>
          <w:fldChar w:fldCharType="end"/>
        </w:r>
      </w:hyperlink>
    </w:p>
    <w:p w14:paraId="7D3CF7CB" w14:textId="044DFA16" w:rsidR="00C21C64" w:rsidRDefault="00D93978">
      <w:pPr>
        <w:pStyle w:val="TOC2"/>
        <w:tabs>
          <w:tab w:val="left" w:pos="1440"/>
        </w:tabs>
        <w:rPr>
          <w:rFonts w:asciiTheme="minorHAnsi" w:eastAsiaTheme="minorEastAsia" w:hAnsiTheme="minorHAnsi" w:cstheme="minorBidi"/>
        </w:rPr>
      </w:pPr>
      <w:hyperlink w:anchor="_Toc57111659" w:history="1">
        <w:r w:rsidR="00C21C64" w:rsidRPr="00853F80">
          <w:rPr>
            <w:rStyle w:val="Hyperlink"/>
            <w:rFonts w:ascii="Arial" w:hAnsi="Arial" w:cs="Arial"/>
            <w:snapToGrid w:val="0"/>
            <w:w w:val="0"/>
          </w:rPr>
          <w:t>18.18.</w:t>
        </w:r>
        <w:r w:rsidR="00C21C64">
          <w:rPr>
            <w:rFonts w:asciiTheme="minorHAnsi" w:eastAsiaTheme="minorEastAsia" w:hAnsiTheme="minorHAnsi" w:cstheme="minorBidi"/>
          </w:rPr>
          <w:tab/>
        </w:r>
        <w:r w:rsidR="00C21C64" w:rsidRPr="00853F80">
          <w:rPr>
            <w:rStyle w:val="Hyperlink"/>
          </w:rPr>
          <w:t>Government Information (Public Access) Act 2009</w:t>
        </w:r>
        <w:r w:rsidR="00C21C64">
          <w:rPr>
            <w:webHidden/>
          </w:rPr>
          <w:tab/>
        </w:r>
        <w:r w:rsidR="00C21C64">
          <w:rPr>
            <w:webHidden/>
          </w:rPr>
          <w:fldChar w:fldCharType="begin"/>
        </w:r>
        <w:r w:rsidR="00C21C64">
          <w:rPr>
            <w:webHidden/>
          </w:rPr>
          <w:instrText xml:space="preserve"> PAGEREF _Toc57111659 \h </w:instrText>
        </w:r>
        <w:r w:rsidR="00C21C64">
          <w:rPr>
            <w:webHidden/>
          </w:rPr>
        </w:r>
        <w:r w:rsidR="00C21C64">
          <w:rPr>
            <w:webHidden/>
          </w:rPr>
          <w:fldChar w:fldCharType="separate"/>
        </w:r>
        <w:r w:rsidR="00C21C64">
          <w:rPr>
            <w:webHidden/>
          </w:rPr>
          <w:t>36</w:t>
        </w:r>
        <w:r w:rsidR="00C21C64">
          <w:rPr>
            <w:webHidden/>
          </w:rPr>
          <w:fldChar w:fldCharType="end"/>
        </w:r>
      </w:hyperlink>
    </w:p>
    <w:p w14:paraId="26FB3436" w14:textId="72A9F269" w:rsidR="00C21C64" w:rsidRDefault="00D93978">
      <w:pPr>
        <w:pStyle w:val="TOC1"/>
        <w:rPr>
          <w:rFonts w:asciiTheme="minorHAnsi" w:eastAsiaTheme="minorEastAsia" w:hAnsiTheme="minorHAnsi" w:cstheme="minorBidi"/>
          <w:b w:val="0"/>
          <w:caps w:val="0"/>
          <w:lang w:eastAsia="en-AU"/>
        </w:rPr>
      </w:pPr>
      <w:hyperlink w:anchor="_Toc57111660" w:history="1">
        <w:r w:rsidR="00C21C64" w:rsidRPr="00853F80">
          <w:rPr>
            <w:rStyle w:val="Hyperlink"/>
          </w:rPr>
          <w:t>EXECUTED as an Agreement</w:t>
        </w:r>
        <w:r w:rsidR="00C21C64">
          <w:rPr>
            <w:webHidden/>
          </w:rPr>
          <w:tab/>
        </w:r>
        <w:r w:rsidR="00C21C64">
          <w:rPr>
            <w:webHidden/>
          </w:rPr>
          <w:fldChar w:fldCharType="begin"/>
        </w:r>
        <w:r w:rsidR="00C21C64">
          <w:rPr>
            <w:webHidden/>
          </w:rPr>
          <w:instrText xml:space="preserve"> PAGEREF _Toc57111660 \h </w:instrText>
        </w:r>
        <w:r w:rsidR="00C21C64">
          <w:rPr>
            <w:webHidden/>
          </w:rPr>
        </w:r>
        <w:r w:rsidR="00C21C64">
          <w:rPr>
            <w:webHidden/>
          </w:rPr>
          <w:fldChar w:fldCharType="separate"/>
        </w:r>
        <w:r w:rsidR="00C21C64">
          <w:rPr>
            <w:webHidden/>
          </w:rPr>
          <w:t>37</w:t>
        </w:r>
        <w:r w:rsidR="00C21C64">
          <w:rPr>
            <w:webHidden/>
          </w:rPr>
          <w:fldChar w:fldCharType="end"/>
        </w:r>
      </w:hyperlink>
    </w:p>
    <w:p w14:paraId="0E0ED310" w14:textId="16CEAF3F" w:rsidR="00C21C64" w:rsidRDefault="00D93978">
      <w:pPr>
        <w:pStyle w:val="TOC1"/>
        <w:rPr>
          <w:rFonts w:asciiTheme="minorHAnsi" w:eastAsiaTheme="minorEastAsia" w:hAnsiTheme="minorHAnsi" w:cstheme="minorBidi"/>
          <w:b w:val="0"/>
          <w:caps w:val="0"/>
          <w:lang w:eastAsia="en-AU"/>
        </w:rPr>
      </w:pPr>
      <w:hyperlink w:anchor="_Toc57111661" w:history="1">
        <w:r w:rsidR="00C21C64" w:rsidRPr="00853F80">
          <w:rPr>
            <w:rStyle w:val="Hyperlink"/>
            <w:rFonts w:ascii="Arial" w:hAnsi="Arial"/>
          </w:rPr>
          <w:t>Schedule 1 – Details</w:t>
        </w:r>
        <w:r w:rsidR="00C21C64">
          <w:rPr>
            <w:webHidden/>
          </w:rPr>
          <w:tab/>
        </w:r>
        <w:r w:rsidR="00C21C64">
          <w:rPr>
            <w:webHidden/>
          </w:rPr>
          <w:fldChar w:fldCharType="begin"/>
        </w:r>
        <w:r w:rsidR="00C21C64">
          <w:rPr>
            <w:webHidden/>
          </w:rPr>
          <w:instrText xml:space="preserve"> PAGEREF _Toc57111661 \h </w:instrText>
        </w:r>
        <w:r w:rsidR="00C21C64">
          <w:rPr>
            <w:webHidden/>
          </w:rPr>
        </w:r>
        <w:r w:rsidR="00C21C64">
          <w:rPr>
            <w:webHidden/>
          </w:rPr>
          <w:fldChar w:fldCharType="separate"/>
        </w:r>
        <w:r w:rsidR="00C21C64">
          <w:rPr>
            <w:webHidden/>
          </w:rPr>
          <w:t>38</w:t>
        </w:r>
        <w:r w:rsidR="00C21C64">
          <w:rPr>
            <w:webHidden/>
          </w:rPr>
          <w:fldChar w:fldCharType="end"/>
        </w:r>
      </w:hyperlink>
    </w:p>
    <w:p w14:paraId="69C3BF50" w14:textId="0C98CE18" w:rsidR="00C21C64" w:rsidRDefault="00D93978">
      <w:pPr>
        <w:pStyle w:val="TOC2"/>
        <w:rPr>
          <w:rFonts w:asciiTheme="minorHAnsi" w:eastAsiaTheme="minorEastAsia" w:hAnsiTheme="minorHAnsi" w:cstheme="minorBidi"/>
        </w:rPr>
      </w:pPr>
      <w:hyperlink w:anchor="_Toc57111662" w:history="1">
        <w:r w:rsidR="00C21C64" w:rsidRPr="00853F80">
          <w:rPr>
            <w:rStyle w:val="Hyperlink"/>
            <w:rFonts w:ascii="Arial" w:hAnsi="Arial"/>
          </w:rPr>
          <w:t>Item 1 – Date of Agreement</w:t>
        </w:r>
        <w:r w:rsidR="00C21C64">
          <w:rPr>
            <w:webHidden/>
          </w:rPr>
          <w:tab/>
        </w:r>
        <w:r w:rsidR="00C21C64">
          <w:rPr>
            <w:webHidden/>
          </w:rPr>
          <w:fldChar w:fldCharType="begin"/>
        </w:r>
        <w:r w:rsidR="00C21C64">
          <w:rPr>
            <w:webHidden/>
          </w:rPr>
          <w:instrText xml:space="preserve"> PAGEREF _Toc57111662 \h </w:instrText>
        </w:r>
        <w:r w:rsidR="00C21C64">
          <w:rPr>
            <w:webHidden/>
          </w:rPr>
        </w:r>
        <w:r w:rsidR="00C21C64">
          <w:rPr>
            <w:webHidden/>
          </w:rPr>
          <w:fldChar w:fldCharType="separate"/>
        </w:r>
        <w:r w:rsidR="00C21C64">
          <w:rPr>
            <w:webHidden/>
          </w:rPr>
          <w:t>38</w:t>
        </w:r>
        <w:r w:rsidR="00C21C64">
          <w:rPr>
            <w:webHidden/>
          </w:rPr>
          <w:fldChar w:fldCharType="end"/>
        </w:r>
      </w:hyperlink>
    </w:p>
    <w:p w14:paraId="158F4A3D" w14:textId="714619F4" w:rsidR="00C21C64" w:rsidRDefault="00D93978">
      <w:pPr>
        <w:pStyle w:val="TOC2"/>
        <w:rPr>
          <w:rFonts w:asciiTheme="minorHAnsi" w:eastAsiaTheme="minorEastAsia" w:hAnsiTheme="minorHAnsi" w:cstheme="minorBidi"/>
        </w:rPr>
      </w:pPr>
      <w:hyperlink w:anchor="_Toc57111663" w:history="1">
        <w:r w:rsidR="00C21C64" w:rsidRPr="00853F80">
          <w:rPr>
            <w:rStyle w:val="Hyperlink"/>
            <w:rFonts w:ascii="Arial" w:hAnsi="Arial"/>
          </w:rPr>
          <w:t>Item 2 – Contractor Details</w:t>
        </w:r>
        <w:r w:rsidR="00C21C64">
          <w:rPr>
            <w:webHidden/>
          </w:rPr>
          <w:tab/>
        </w:r>
        <w:r w:rsidR="00C21C64">
          <w:rPr>
            <w:webHidden/>
          </w:rPr>
          <w:fldChar w:fldCharType="begin"/>
        </w:r>
        <w:r w:rsidR="00C21C64">
          <w:rPr>
            <w:webHidden/>
          </w:rPr>
          <w:instrText xml:space="preserve"> PAGEREF _Toc57111663 \h </w:instrText>
        </w:r>
        <w:r w:rsidR="00C21C64">
          <w:rPr>
            <w:webHidden/>
          </w:rPr>
        </w:r>
        <w:r w:rsidR="00C21C64">
          <w:rPr>
            <w:webHidden/>
          </w:rPr>
          <w:fldChar w:fldCharType="separate"/>
        </w:r>
        <w:r w:rsidR="00C21C64">
          <w:rPr>
            <w:webHidden/>
          </w:rPr>
          <w:t>38</w:t>
        </w:r>
        <w:r w:rsidR="00C21C64">
          <w:rPr>
            <w:webHidden/>
          </w:rPr>
          <w:fldChar w:fldCharType="end"/>
        </w:r>
      </w:hyperlink>
    </w:p>
    <w:p w14:paraId="351FC866" w14:textId="52D5BD68" w:rsidR="00C21C64" w:rsidRDefault="00D93978">
      <w:pPr>
        <w:pStyle w:val="TOC2"/>
        <w:rPr>
          <w:rFonts w:asciiTheme="minorHAnsi" w:eastAsiaTheme="minorEastAsia" w:hAnsiTheme="minorHAnsi" w:cstheme="minorBidi"/>
        </w:rPr>
      </w:pPr>
      <w:hyperlink w:anchor="_Toc57111664" w:history="1">
        <w:r w:rsidR="00C21C64" w:rsidRPr="00853F80">
          <w:rPr>
            <w:rStyle w:val="Hyperlink"/>
            <w:rFonts w:ascii="Arial" w:hAnsi="Arial"/>
          </w:rPr>
          <w:t>Item 2 (cont.) – FCNSW Details</w:t>
        </w:r>
        <w:r w:rsidR="00C21C64">
          <w:rPr>
            <w:webHidden/>
          </w:rPr>
          <w:tab/>
        </w:r>
        <w:r w:rsidR="00C21C64">
          <w:rPr>
            <w:webHidden/>
          </w:rPr>
          <w:fldChar w:fldCharType="begin"/>
        </w:r>
        <w:r w:rsidR="00C21C64">
          <w:rPr>
            <w:webHidden/>
          </w:rPr>
          <w:instrText xml:space="preserve"> PAGEREF _Toc57111664 \h </w:instrText>
        </w:r>
        <w:r w:rsidR="00C21C64">
          <w:rPr>
            <w:webHidden/>
          </w:rPr>
        </w:r>
        <w:r w:rsidR="00C21C64">
          <w:rPr>
            <w:webHidden/>
          </w:rPr>
          <w:fldChar w:fldCharType="separate"/>
        </w:r>
        <w:r w:rsidR="00C21C64">
          <w:rPr>
            <w:webHidden/>
          </w:rPr>
          <w:t>38</w:t>
        </w:r>
        <w:r w:rsidR="00C21C64">
          <w:rPr>
            <w:webHidden/>
          </w:rPr>
          <w:fldChar w:fldCharType="end"/>
        </w:r>
      </w:hyperlink>
    </w:p>
    <w:p w14:paraId="1F57BA69" w14:textId="23456DDF" w:rsidR="00C21C64" w:rsidRDefault="00D93978">
      <w:pPr>
        <w:pStyle w:val="TOC2"/>
        <w:rPr>
          <w:rFonts w:asciiTheme="minorHAnsi" w:eastAsiaTheme="minorEastAsia" w:hAnsiTheme="minorHAnsi" w:cstheme="minorBidi"/>
        </w:rPr>
      </w:pPr>
      <w:hyperlink w:anchor="_Toc57111665" w:history="1">
        <w:r w:rsidR="00C21C64" w:rsidRPr="00853F80">
          <w:rPr>
            <w:rStyle w:val="Hyperlink"/>
            <w:rFonts w:ascii="Arial" w:hAnsi="Arial"/>
          </w:rPr>
          <w:t>Item 3 – Commencement Date</w:t>
        </w:r>
        <w:r w:rsidR="00C21C64">
          <w:rPr>
            <w:webHidden/>
          </w:rPr>
          <w:tab/>
        </w:r>
        <w:r w:rsidR="00C21C64">
          <w:rPr>
            <w:webHidden/>
          </w:rPr>
          <w:fldChar w:fldCharType="begin"/>
        </w:r>
        <w:r w:rsidR="00C21C64">
          <w:rPr>
            <w:webHidden/>
          </w:rPr>
          <w:instrText xml:space="preserve"> PAGEREF _Toc57111665 \h </w:instrText>
        </w:r>
        <w:r w:rsidR="00C21C64">
          <w:rPr>
            <w:webHidden/>
          </w:rPr>
        </w:r>
        <w:r w:rsidR="00C21C64">
          <w:rPr>
            <w:webHidden/>
          </w:rPr>
          <w:fldChar w:fldCharType="separate"/>
        </w:r>
        <w:r w:rsidR="00C21C64">
          <w:rPr>
            <w:webHidden/>
          </w:rPr>
          <w:t>38</w:t>
        </w:r>
        <w:r w:rsidR="00C21C64">
          <w:rPr>
            <w:webHidden/>
          </w:rPr>
          <w:fldChar w:fldCharType="end"/>
        </w:r>
      </w:hyperlink>
    </w:p>
    <w:p w14:paraId="03972152" w14:textId="336112FB" w:rsidR="00C21C64" w:rsidRDefault="00D93978">
      <w:pPr>
        <w:pStyle w:val="TOC2"/>
        <w:rPr>
          <w:rFonts w:asciiTheme="minorHAnsi" w:eastAsiaTheme="minorEastAsia" w:hAnsiTheme="minorHAnsi" w:cstheme="minorBidi"/>
        </w:rPr>
      </w:pPr>
      <w:hyperlink w:anchor="_Toc57111666" w:history="1">
        <w:r w:rsidR="00C21C64" w:rsidRPr="00853F80">
          <w:rPr>
            <w:rStyle w:val="Hyperlink"/>
            <w:rFonts w:ascii="Arial" w:hAnsi="Arial"/>
          </w:rPr>
          <w:t>Item 4 –Term</w:t>
        </w:r>
        <w:r w:rsidR="00C21C64">
          <w:rPr>
            <w:webHidden/>
          </w:rPr>
          <w:tab/>
        </w:r>
        <w:r w:rsidR="00C21C64">
          <w:rPr>
            <w:webHidden/>
          </w:rPr>
          <w:fldChar w:fldCharType="begin"/>
        </w:r>
        <w:r w:rsidR="00C21C64">
          <w:rPr>
            <w:webHidden/>
          </w:rPr>
          <w:instrText xml:space="preserve"> PAGEREF _Toc57111666 \h </w:instrText>
        </w:r>
        <w:r w:rsidR="00C21C64">
          <w:rPr>
            <w:webHidden/>
          </w:rPr>
        </w:r>
        <w:r w:rsidR="00C21C64">
          <w:rPr>
            <w:webHidden/>
          </w:rPr>
          <w:fldChar w:fldCharType="separate"/>
        </w:r>
        <w:r w:rsidR="00C21C64">
          <w:rPr>
            <w:webHidden/>
          </w:rPr>
          <w:t>38</w:t>
        </w:r>
        <w:r w:rsidR="00C21C64">
          <w:rPr>
            <w:webHidden/>
          </w:rPr>
          <w:fldChar w:fldCharType="end"/>
        </w:r>
      </w:hyperlink>
    </w:p>
    <w:p w14:paraId="57E5EBBA" w14:textId="5160D666" w:rsidR="00C21C64" w:rsidRDefault="00D93978">
      <w:pPr>
        <w:pStyle w:val="TOC2"/>
        <w:rPr>
          <w:rFonts w:asciiTheme="minorHAnsi" w:eastAsiaTheme="minorEastAsia" w:hAnsiTheme="minorHAnsi" w:cstheme="minorBidi"/>
        </w:rPr>
      </w:pPr>
      <w:hyperlink w:anchor="_Toc57111667" w:history="1">
        <w:r w:rsidR="00C21C64" w:rsidRPr="00853F80">
          <w:rPr>
            <w:rStyle w:val="Hyperlink"/>
            <w:rFonts w:ascii="Arial" w:hAnsi="Arial"/>
          </w:rPr>
          <w:t>Item 5 – Not Used</w:t>
        </w:r>
        <w:r w:rsidR="00C21C64">
          <w:rPr>
            <w:webHidden/>
          </w:rPr>
          <w:tab/>
        </w:r>
        <w:r w:rsidR="00C21C64">
          <w:rPr>
            <w:webHidden/>
          </w:rPr>
          <w:fldChar w:fldCharType="begin"/>
        </w:r>
        <w:r w:rsidR="00C21C64">
          <w:rPr>
            <w:webHidden/>
          </w:rPr>
          <w:instrText xml:space="preserve"> PAGEREF _Toc57111667 \h </w:instrText>
        </w:r>
        <w:r w:rsidR="00C21C64">
          <w:rPr>
            <w:webHidden/>
          </w:rPr>
        </w:r>
        <w:r w:rsidR="00C21C64">
          <w:rPr>
            <w:webHidden/>
          </w:rPr>
          <w:fldChar w:fldCharType="separate"/>
        </w:r>
        <w:r w:rsidR="00C21C64">
          <w:rPr>
            <w:webHidden/>
          </w:rPr>
          <w:t>38</w:t>
        </w:r>
        <w:r w:rsidR="00C21C64">
          <w:rPr>
            <w:webHidden/>
          </w:rPr>
          <w:fldChar w:fldCharType="end"/>
        </w:r>
      </w:hyperlink>
    </w:p>
    <w:p w14:paraId="2A912D77" w14:textId="23733A04" w:rsidR="00C21C64" w:rsidRDefault="00D93978">
      <w:pPr>
        <w:pStyle w:val="TOC2"/>
        <w:rPr>
          <w:rFonts w:asciiTheme="minorHAnsi" w:eastAsiaTheme="minorEastAsia" w:hAnsiTheme="minorHAnsi" w:cstheme="minorBidi"/>
        </w:rPr>
      </w:pPr>
      <w:hyperlink w:anchor="_Toc57111668" w:history="1">
        <w:r w:rsidR="00C21C64" w:rsidRPr="00853F80">
          <w:rPr>
            <w:rStyle w:val="Hyperlink"/>
            <w:rFonts w:ascii="Arial" w:hAnsi="Arial"/>
          </w:rPr>
          <w:t>Item 6 – Base Annual Quantity</w:t>
        </w:r>
        <w:r w:rsidR="00C21C64">
          <w:rPr>
            <w:webHidden/>
          </w:rPr>
          <w:tab/>
        </w:r>
        <w:r w:rsidR="00C21C64">
          <w:rPr>
            <w:webHidden/>
          </w:rPr>
          <w:fldChar w:fldCharType="begin"/>
        </w:r>
        <w:r w:rsidR="00C21C64">
          <w:rPr>
            <w:webHidden/>
          </w:rPr>
          <w:instrText xml:space="preserve"> PAGEREF _Toc57111668 \h </w:instrText>
        </w:r>
        <w:r w:rsidR="00C21C64">
          <w:rPr>
            <w:webHidden/>
          </w:rPr>
        </w:r>
        <w:r w:rsidR="00C21C64">
          <w:rPr>
            <w:webHidden/>
          </w:rPr>
          <w:fldChar w:fldCharType="separate"/>
        </w:r>
        <w:r w:rsidR="00C21C64">
          <w:rPr>
            <w:webHidden/>
          </w:rPr>
          <w:t>39</w:t>
        </w:r>
        <w:r w:rsidR="00C21C64">
          <w:rPr>
            <w:webHidden/>
          </w:rPr>
          <w:fldChar w:fldCharType="end"/>
        </w:r>
      </w:hyperlink>
    </w:p>
    <w:p w14:paraId="1E8A017A" w14:textId="501E18D6" w:rsidR="00C21C64" w:rsidRDefault="00D93978">
      <w:pPr>
        <w:pStyle w:val="TOC2"/>
        <w:rPr>
          <w:rFonts w:asciiTheme="minorHAnsi" w:eastAsiaTheme="minorEastAsia" w:hAnsiTheme="minorHAnsi" w:cstheme="minorBidi"/>
        </w:rPr>
      </w:pPr>
      <w:hyperlink w:anchor="_Toc57111669" w:history="1">
        <w:r w:rsidR="00C21C64" w:rsidRPr="00853F80">
          <w:rPr>
            <w:rStyle w:val="Hyperlink"/>
            <w:rFonts w:ascii="Arial" w:hAnsi="Arial"/>
          </w:rPr>
          <w:t>Item 7 – Delivery Rate Limits</w:t>
        </w:r>
        <w:r w:rsidR="00C21C64">
          <w:rPr>
            <w:webHidden/>
          </w:rPr>
          <w:tab/>
        </w:r>
        <w:r w:rsidR="00C21C64">
          <w:rPr>
            <w:webHidden/>
          </w:rPr>
          <w:fldChar w:fldCharType="begin"/>
        </w:r>
        <w:r w:rsidR="00C21C64">
          <w:rPr>
            <w:webHidden/>
          </w:rPr>
          <w:instrText xml:space="preserve"> PAGEREF _Toc57111669 \h </w:instrText>
        </w:r>
        <w:r w:rsidR="00C21C64">
          <w:rPr>
            <w:webHidden/>
          </w:rPr>
        </w:r>
        <w:r w:rsidR="00C21C64">
          <w:rPr>
            <w:webHidden/>
          </w:rPr>
          <w:fldChar w:fldCharType="separate"/>
        </w:r>
        <w:r w:rsidR="00C21C64">
          <w:rPr>
            <w:webHidden/>
          </w:rPr>
          <w:t>39</w:t>
        </w:r>
        <w:r w:rsidR="00C21C64">
          <w:rPr>
            <w:webHidden/>
          </w:rPr>
          <w:fldChar w:fldCharType="end"/>
        </w:r>
      </w:hyperlink>
    </w:p>
    <w:p w14:paraId="2F677798" w14:textId="538BA1F8" w:rsidR="00C21C64" w:rsidRDefault="00D93978">
      <w:pPr>
        <w:pStyle w:val="TOC2"/>
        <w:rPr>
          <w:rFonts w:asciiTheme="minorHAnsi" w:eastAsiaTheme="minorEastAsia" w:hAnsiTheme="minorHAnsi" w:cstheme="minorBidi"/>
        </w:rPr>
      </w:pPr>
      <w:hyperlink w:anchor="_Toc57111670" w:history="1">
        <w:r w:rsidR="00C21C64" w:rsidRPr="00853F80">
          <w:rPr>
            <w:rStyle w:val="Hyperlink"/>
            <w:rFonts w:ascii="Arial" w:hAnsi="Arial"/>
          </w:rPr>
          <w:t>Item 8 – Area of Supply</w:t>
        </w:r>
        <w:r w:rsidR="00C21C64">
          <w:rPr>
            <w:webHidden/>
          </w:rPr>
          <w:tab/>
        </w:r>
        <w:r w:rsidR="00C21C64">
          <w:rPr>
            <w:webHidden/>
          </w:rPr>
          <w:fldChar w:fldCharType="begin"/>
        </w:r>
        <w:r w:rsidR="00C21C64">
          <w:rPr>
            <w:webHidden/>
          </w:rPr>
          <w:instrText xml:space="preserve"> PAGEREF _Toc57111670 \h </w:instrText>
        </w:r>
        <w:r w:rsidR="00C21C64">
          <w:rPr>
            <w:webHidden/>
          </w:rPr>
        </w:r>
        <w:r w:rsidR="00C21C64">
          <w:rPr>
            <w:webHidden/>
          </w:rPr>
          <w:fldChar w:fldCharType="separate"/>
        </w:r>
        <w:r w:rsidR="00C21C64">
          <w:rPr>
            <w:webHidden/>
          </w:rPr>
          <w:t>39</w:t>
        </w:r>
        <w:r w:rsidR="00C21C64">
          <w:rPr>
            <w:webHidden/>
          </w:rPr>
          <w:fldChar w:fldCharType="end"/>
        </w:r>
      </w:hyperlink>
    </w:p>
    <w:p w14:paraId="2F63C6A1" w14:textId="6877F7E3" w:rsidR="00C21C64" w:rsidRDefault="00D93978">
      <w:pPr>
        <w:pStyle w:val="TOC2"/>
        <w:rPr>
          <w:rFonts w:asciiTheme="minorHAnsi" w:eastAsiaTheme="minorEastAsia" w:hAnsiTheme="minorHAnsi" w:cstheme="minorBidi"/>
        </w:rPr>
      </w:pPr>
      <w:hyperlink w:anchor="_Toc57111671" w:history="1">
        <w:r w:rsidR="00C21C64" w:rsidRPr="00853F80">
          <w:rPr>
            <w:rStyle w:val="Hyperlink"/>
            <w:rFonts w:ascii="Arial" w:hAnsi="Arial"/>
          </w:rPr>
          <w:t>Item 9 - Product Destinations and Supply Agreements</w:t>
        </w:r>
        <w:r w:rsidR="00C21C64">
          <w:rPr>
            <w:webHidden/>
          </w:rPr>
          <w:tab/>
        </w:r>
        <w:r w:rsidR="00C21C64">
          <w:rPr>
            <w:webHidden/>
          </w:rPr>
          <w:fldChar w:fldCharType="begin"/>
        </w:r>
        <w:r w:rsidR="00C21C64">
          <w:rPr>
            <w:webHidden/>
          </w:rPr>
          <w:instrText xml:space="preserve"> PAGEREF _Toc57111671 \h </w:instrText>
        </w:r>
        <w:r w:rsidR="00C21C64">
          <w:rPr>
            <w:webHidden/>
          </w:rPr>
        </w:r>
        <w:r w:rsidR="00C21C64">
          <w:rPr>
            <w:webHidden/>
          </w:rPr>
          <w:fldChar w:fldCharType="separate"/>
        </w:r>
        <w:r w:rsidR="00C21C64">
          <w:rPr>
            <w:webHidden/>
          </w:rPr>
          <w:t>40</w:t>
        </w:r>
        <w:r w:rsidR="00C21C64">
          <w:rPr>
            <w:webHidden/>
          </w:rPr>
          <w:fldChar w:fldCharType="end"/>
        </w:r>
      </w:hyperlink>
    </w:p>
    <w:p w14:paraId="21C7E21C" w14:textId="173F27A4" w:rsidR="00C21C64" w:rsidRDefault="00D93978">
      <w:pPr>
        <w:pStyle w:val="TOC2"/>
        <w:rPr>
          <w:rFonts w:asciiTheme="minorHAnsi" w:eastAsiaTheme="minorEastAsia" w:hAnsiTheme="minorHAnsi" w:cstheme="minorBidi"/>
        </w:rPr>
      </w:pPr>
      <w:hyperlink w:anchor="_Toc57111672" w:history="1">
        <w:r w:rsidR="00C21C64" w:rsidRPr="00853F80">
          <w:rPr>
            <w:rStyle w:val="Hyperlink"/>
            <w:rFonts w:ascii="Arial" w:hAnsi="Arial"/>
          </w:rPr>
          <w:t>Item 10 - Base Quarterly Quantity Schedule</w:t>
        </w:r>
        <w:r w:rsidR="00C21C64">
          <w:rPr>
            <w:webHidden/>
          </w:rPr>
          <w:tab/>
        </w:r>
        <w:r w:rsidR="00C21C64">
          <w:rPr>
            <w:webHidden/>
          </w:rPr>
          <w:fldChar w:fldCharType="begin"/>
        </w:r>
        <w:r w:rsidR="00C21C64">
          <w:rPr>
            <w:webHidden/>
          </w:rPr>
          <w:instrText xml:space="preserve"> PAGEREF _Toc57111672 \h </w:instrText>
        </w:r>
        <w:r w:rsidR="00C21C64">
          <w:rPr>
            <w:webHidden/>
          </w:rPr>
        </w:r>
        <w:r w:rsidR="00C21C64">
          <w:rPr>
            <w:webHidden/>
          </w:rPr>
          <w:fldChar w:fldCharType="separate"/>
        </w:r>
        <w:r w:rsidR="00C21C64">
          <w:rPr>
            <w:webHidden/>
          </w:rPr>
          <w:t>40</w:t>
        </w:r>
        <w:r w:rsidR="00C21C64">
          <w:rPr>
            <w:webHidden/>
          </w:rPr>
          <w:fldChar w:fldCharType="end"/>
        </w:r>
      </w:hyperlink>
    </w:p>
    <w:p w14:paraId="0C3A1AED" w14:textId="59080F4C" w:rsidR="00C21C64" w:rsidRDefault="00D93978">
      <w:pPr>
        <w:pStyle w:val="TOC1"/>
        <w:rPr>
          <w:rFonts w:asciiTheme="minorHAnsi" w:eastAsiaTheme="minorEastAsia" w:hAnsiTheme="minorHAnsi" w:cstheme="minorBidi"/>
          <w:b w:val="0"/>
          <w:caps w:val="0"/>
          <w:lang w:eastAsia="en-AU"/>
        </w:rPr>
      </w:pPr>
      <w:hyperlink w:anchor="_Toc57111673" w:history="1">
        <w:r w:rsidR="00C21C64" w:rsidRPr="00853F80">
          <w:rPr>
            <w:rStyle w:val="Hyperlink"/>
            <w:spacing w:val="5"/>
          </w:rPr>
          <w:t>Schedule 2 – Safety Obligations</w:t>
        </w:r>
        <w:r w:rsidR="00C21C64">
          <w:rPr>
            <w:webHidden/>
          </w:rPr>
          <w:tab/>
        </w:r>
        <w:r w:rsidR="00C21C64">
          <w:rPr>
            <w:webHidden/>
          </w:rPr>
          <w:fldChar w:fldCharType="begin"/>
        </w:r>
        <w:r w:rsidR="00C21C64">
          <w:rPr>
            <w:webHidden/>
          </w:rPr>
          <w:instrText xml:space="preserve"> PAGEREF _Toc57111673 \h </w:instrText>
        </w:r>
        <w:r w:rsidR="00C21C64">
          <w:rPr>
            <w:webHidden/>
          </w:rPr>
        </w:r>
        <w:r w:rsidR="00C21C64">
          <w:rPr>
            <w:webHidden/>
          </w:rPr>
          <w:fldChar w:fldCharType="separate"/>
        </w:r>
        <w:r w:rsidR="00C21C64">
          <w:rPr>
            <w:webHidden/>
          </w:rPr>
          <w:t>41</w:t>
        </w:r>
        <w:r w:rsidR="00C21C64">
          <w:rPr>
            <w:webHidden/>
          </w:rPr>
          <w:fldChar w:fldCharType="end"/>
        </w:r>
      </w:hyperlink>
    </w:p>
    <w:p w14:paraId="2C27A5E7" w14:textId="69084491" w:rsidR="00C21C64" w:rsidRDefault="00D93978">
      <w:pPr>
        <w:pStyle w:val="TOC2"/>
        <w:rPr>
          <w:rFonts w:asciiTheme="minorHAnsi" w:eastAsiaTheme="minorEastAsia" w:hAnsiTheme="minorHAnsi" w:cstheme="minorBidi"/>
        </w:rPr>
      </w:pPr>
      <w:hyperlink w:anchor="_Toc57111674" w:history="1">
        <w:r w:rsidR="00C21C64" w:rsidRPr="00853F80">
          <w:rPr>
            <w:rStyle w:val="Hyperlink"/>
            <w:rFonts w:cs="Arial"/>
            <w:b/>
            <w:spacing w:val="5"/>
          </w:rPr>
          <w:t>1.</w:t>
        </w:r>
        <w:r w:rsidR="00C21C64">
          <w:rPr>
            <w:rFonts w:asciiTheme="minorHAnsi" w:eastAsiaTheme="minorEastAsia" w:hAnsiTheme="minorHAnsi" w:cstheme="minorBidi"/>
          </w:rPr>
          <w:tab/>
        </w:r>
        <w:r w:rsidR="00C21C64" w:rsidRPr="00853F80">
          <w:rPr>
            <w:rStyle w:val="Hyperlink"/>
            <w:rFonts w:cs="Arial"/>
            <w:b/>
            <w:spacing w:val="5"/>
          </w:rPr>
          <w:t>Definitions</w:t>
        </w:r>
        <w:r w:rsidR="00C21C64">
          <w:rPr>
            <w:webHidden/>
          </w:rPr>
          <w:tab/>
        </w:r>
        <w:r w:rsidR="00C21C64">
          <w:rPr>
            <w:webHidden/>
          </w:rPr>
          <w:fldChar w:fldCharType="begin"/>
        </w:r>
        <w:r w:rsidR="00C21C64">
          <w:rPr>
            <w:webHidden/>
          </w:rPr>
          <w:instrText xml:space="preserve"> PAGEREF _Toc57111674 \h </w:instrText>
        </w:r>
        <w:r w:rsidR="00C21C64">
          <w:rPr>
            <w:webHidden/>
          </w:rPr>
        </w:r>
        <w:r w:rsidR="00C21C64">
          <w:rPr>
            <w:webHidden/>
          </w:rPr>
          <w:fldChar w:fldCharType="separate"/>
        </w:r>
        <w:r w:rsidR="00C21C64">
          <w:rPr>
            <w:webHidden/>
          </w:rPr>
          <w:t>41</w:t>
        </w:r>
        <w:r w:rsidR="00C21C64">
          <w:rPr>
            <w:webHidden/>
          </w:rPr>
          <w:fldChar w:fldCharType="end"/>
        </w:r>
      </w:hyperlink>
    </w:p>
    <w:p w14:paraId="0814646A" w14:textId="028E2193" w:rsidR="00C21C64" w:rsidRDefault="00D93978">
      <w:pPr>
        <w:pStyle w:val="TOC2"/>
        <w:rPr>
          <w:rFonts w:asciiTheme="minorHAnsi" w:eastAsiaTheme="minorEastAsia" w:hAnsiTheme="minorHAnsi" w:cstheme="minorBidi"/>
        </w:rPr>
      </w:pPr>
      <w:hyperlink w:anchor="_Toc57111675" w:history="1">
        <w:r w:rsidR="00C21C64" w:rsidRPr="00853F80">
          <w:rPr>
            <w:rStyle w:val="Hyperlink"/>
            <w:rFonts w:cs="Arial"/>
            <w:b/>
            <w:spacing w:val="5"/>
          </w:rPr>
          <w:t>2.</w:t>
        </w:r>
        <w:r w:rsidR="00C21C64">
          <w:rPr>
            <w:rFonts w:asciiTheme="minorHAnsi" w:eastAsiaTheme="minorEastAsia" w:hAnsiTheme="minorHAnsi" w:cstheme="minorBidi"/>
          </w:rPr>
          <w:tab/>
        </w:r>
        <w:r w:rsidR="00C21C64" w:rsidRPr="00853F80">
          <w:rPr>
            <w:rStyle w:val="Hyperlink"/>
            <w:rFonts w:cs="Arial"/>
            <w:b/>
            <w:spacing w:val="5"/>
          </w:rPr>
          <w:t>Contractor Obligations</w:t>
        </w:r>
        <w:r w:rsidR="00C21C64">
          <w:rPr>
            <w:webHidden/>
          </w:rPr>
          <w:tab/>
        </w:r>
        <w:r w:rsidR="00C21C64">
          <w:rPr>
            <w:webHidden/>
          </w:rPr>
          <w:fldChar w:fldCharType="begin"/>
        </w:r>
        <w:r w:rsidR="00C21C64">
          <w:rPr>
            <w:webHidden/>
          </w:rPr>
          <w:instrText xml:space="preserve"> PAGEREF _Toc57111675 \h </w:instrText>
        </w:r>
        <w:r w:rsidR="00C21C64">
          <w:rPr>
            <w:webHidden/>
          </w:rPr>
        </w:r>
        <w:r w:rsidR="00C21C64">
          <w:rPr>
            <w:webHidden/>
          </w:rPr>
          <w:fldChar w:fldCharType="separate"/>
        </w:r>
        <w:r w:rsidR="00C21C64">
          <w:rPr>
            <w:webHidden/>
          </w:rPr>
          <w:t>42</w:t>
        </w:r>
        <w:r w:rsidR="00C21C64">
          <w:rPr>
            <w:webHidden/>
          </w:rPr>
          <w:fldChar w:fldCharType="end"/>
        </w:r>
      </w:hyperlink>
    </w:p>
    <w:p w14:paraId="115CF3A7" w14:textId="0B7CF3D4" w:rsidR="00C21C64" w:rsidRDefault="00D93978">
      <w:pPr>
        <w:pStyle w:val="TOC2"/>
        <w:rPr>
          <w:rFonts w:asciiTheme="minorHAnsi" w:eastAsiaTheme="minorEastAsia" w:hAnsiTheme="minorHAnsi" w:cstheme="minorBidi"/>
        </w:rPr>
      </w:pPr>
      <w:hyperlink w:anchor="_Toc57111676" w:history="1">
        <w:r w:rsidR="00C21C64" w:rsidRPr="00853F80">
          <w:rPr>
            <w:rStyle w:val="Hyperlink"/>
            <w:rFonts w:cs="Arial"/>
            <w:b/>
            <w:spacing w:val="5"/>
          </w:rPr>
          <w:t>3.</w:t>
        </w:r>
        <w:r w:rsidR="00C21C64">
          <w:rPr>
            <w:rFonts w:asciiTheme="minorHAnsi" w:eastAsiaTheme="minorEastAsia" w:hAnsiTheme="minorHAnsi" w:cstheme="minorBidi"/>
          </w:rPr>
          <w:tab/>
        </w:r>
        <w:r w:rsidR="00C21C64" w:rsidRPr="00853F80">
          <w:rPr>
            <w:rStyle w:val="Hyperlink"/>
            <w:rFonts w:cs="Arial"/>
            <w:b/>
            <w:spacing w:val="5"/>
          </w:rPr>
          <w:t>Safety Management Systems</w:t>
        </w:r>
        <w:r w:rsidR="00C21C64">
          <w:rPr>
            <w:webHidden/>
          </w:rPr>
          <w:tab/>
        </w:r>
        <w:r w:rsidR="00C21C64">
          <w:rPr>
            <w:webHidden/>
          </w:rPr>
          <w:fldChar w:fldCharType="begin"/>
        </w:r>
        <w:r w:rsidR="00C21C64">
          <w:rPr>
            <w:webHidden/>
          </w:rPr>
          <w:instrText xml:space="preserve"> PAGEREF _Toc57111676 \h </w:instrText>
        </w:r>
        <w:r w:rsidR="00C21C64">
          <w:rPr>
            <w:webHidden/>
          </w:rPr>
        </w:r>
        <w:r w:rsidR="00C21C64">
          <w:rPr>
            <w:webHidden/>
          </w:rPr>
          <w:fldChar w:fldCharType="separate"/>
        </w:r>
        <w:r w:rsidR="00C21C64">
          <w:rPr>
            <w:webHidden/>
          </w:rPr>
          <w:t>43</w:t>
        </w:r>
        <w:r w:rsidR="00C21C64">
          <w:rPr>
            <w:webHidden/>
          </w:rPr>
          <w:fldChar w:fldCharType="end"/>
        </w:r>
      </w:hyperlink>
    </w:p>
    <w:p w14:paraId="35FC0989" w14:textId="78D27776" w:rsidR="00C21C64" w:rsidRDefault="00D93978">
      <w:pPr>
        <w:pStyle w:val="TOC2"/>
        <w:rPr>
          <w:rFonts w:asciiTheme="minorHAnsi" w:eastAsiaTheme="minorEastAsia" w:hAnsiTheme="minorHAnsi" w:cstheme="minorBidi"/>
        </w:rPr>
      </w:pPr>
      <w:hyperlink w:anchor="_Toc57111677" w:history="1">
        <w:r w:rsidR="00C21C64" w:rsidRPr="00853F80">
          <w:rPr>
            <w:rStyle w:val="Hyperlink"/>
            <w:rFonts w:cs="Arial"/>
            <w:b/>
            <w:spacing w:val="5"/>
          </w:rPr>
          <w:t>4.</w:t>
        </w:r>
        <w:r w:rsidR="00C21C64">
          <w:rPr>
            <w:rFonts w:asciiTheme="minorHAnsi" w:eastAsiaTheme="minorEastAsia" w:hAnsiTheme="minorHAnsi" w:cstheme="minorBidi"/>
          </w:rPr>
          <w:tab/>
        </w:r>
        <w:r w:rsidR="00C21C64" w:rsidRPr="00853F80">
          <w:rPr>
            <w:rStyle w:val="Hyperlink"/>
            <w:rFonts w:cs="Arial"/>
            <w:b/>
            <w:spacing w:val="5"/>
          </w:rPr>
          <w:t>Contractor Site Access</w:t>
        </w:r>
        <w:r w:rsidR="00C21C64">
          <w:rPr>
            <w:webHidden/>
          </w:rPr>
          <w:tab/>
        </w:r>
        <w:r w:rsidR="00C21C64">
          <w:rPr>
            <w:webHidden/>
          </w:rPr>
          <w:fldChar w:fldCharType="begin"/>
        </w:r>
        <w:r w:rsidR="00C21C64">
          <w:rPr>
            <w:webHidden/>
          </w:rPr>
          <w:instrText xml:space="preserve"> PAGEREF _Toc57111677 \h </w:instrText>
        </w:r>
        <w:r w:rsidR="00C21C64">
          <w:rPr>
            <w:webHidden/>
          </w:rPr>
        </w:r>
        <w:r w:rsidR="00C21C64">
          <w:rPr>
            <w:webHidden/>
          </w:rPr>
          <w:fldChar w:fldCharType="separate"/>
        </w:r>
        <w:r w:rsidR="00C21C64">
          <w:rPr>
            <w:webHidden/>
          </w:rPr>
          <w:t>48</w:t>
        </w:r>
        <w:r w:rsidR="00C21C64">
          <w:rPr>
            <w:webHidden/>
          </w:rPr>
          <w:fldChar w:fldCharType="end"/>
        </w:r>
      </w:hyperlink>
    </w:p>
    <w:p w14:paraId="2106ABA2" w14:textId="15A72526" w:rsidR="00C21C64" w:rsidRDefault="00D93978">
      <w:pPr>
        <w:pStyle w:val="TOC2"/>
        <w:rPr>
          <w:rFonts w:asciiTheme="minorHAnsi" w:eastAsiaTheme="minorEastAsia" w:hAnsiTheme="minorHAnsi" w:cstheme="minorBidi"/>
        </w:rPr>
      </w:pPr>
      <w:hyperlink w:anchor="_Toc57111678" w:history="1">
        <w:r w:rsidR="00C21C64" w:rsidRPr="00853F80">
          <w:rPr>
            <w:rStyle w:val="Hyperlink"/>
            <w:rFonts w:cs="Arial"/>
            <w:b/>
            <w:spacing w:val="5"/>
          </w:rPr>
          <w:t>5.</w:t>
        </w:r>
        <w:r w:rsidR="00C21C64">
          <w:rPr>
            <w:rFonts w:asciiTheme="minorHAnsi" w:eastAsiaTheme="minorEastAsia" w:hAnsiTheme="minorHAnsi" w:cstheme="minorBidi"/>
          </w:rPr>
          <w:tab/>
        </w:r>
        <w:r w:rsidR="00C21C64" w:rsidRPr="00853F80">
          <w:rPr>
            <w:rStyle w:val="Hyperlink"/>
            <w:rFonts w:cs="Arial"/>
            <w:b/>
            <w:spacing w:val="5"/>
          </w:rPr>
          <w:t>Compliance with FCNSW policies</w:t>
        </w:r>
        <w:r w:rsidR="00C21C64">
          <w:rPr>
            <w:webHidden/>
          </w:rPr>
          <w:tab/>
        </w:r>
        <w:r w:rsidR="00C21C64">
          <w:rPr>
            <w:webHidden/>
          </w:rPr>
          <w:fldChar w:fldCharType="begin"/>
        </w:r>
        <w:r w:rsidR="00C21C64">
          <w:rPr>
            <w:webHidden/>
          </w:rPr>
          <w:instrText xml:space="preserve"> PAGEREF _Toc57111678 \h </w:instrText>
        </w:r>
        <w:r w:rsidR="00C21C64">
          <w:rPr>
            <w:webHidden/>
          </w:rPr>
        </w:r>
        <w:r w:rsidR="00C21C64">
          <w:rPr>
            <w:webHidden/>
          </w:rPr>
          <w:fldChar w:fldCharType="separate"/>
        </w:r>
        <w:r w:rsidR="00C21C64">
          <w:rPr>
            <w:webHidden/>
          </w:rPr>
          <w:t>48</w:t>
        </w:r>
        <w:r w:rsidR="00C21C64">
          <w:rPr>
            <w:webHidden/>
          </w:rPr>
          <w:fldChar w:fldCharType="end"/>
        </w:r>
      </w:hyperlink>
    </w:p>
    <w:p w14:paraId="17F317AF" w14:textId="788F8D78" w:rsidR="00C21C64" w:rsidRDefault="00D93978">
      <w:pPr>
        <w:pStyle w:val="TOC2"/>
        <w:rPr>
          <w:rFonts w:asciiTheme="minorHAnsi" w:eastAsiaTheme="minorEastAsia" w:hAnsiTheme="minorHAnsi" w:cstheme="minorBidi"/>
        </w:rPr>
      </w:pPr>
      <w:hyperlink w:anchor="_Toc57111679" w:history="1">
        <w:r w:rsidR="00C21C64" w:rsidRPr="00853F80">
          <w:rPr>
            <w:rStyle w:val="Hyperlink"/>
            <w:rFonts w:cs="Arial"/>
            <w:b/>
            <w:spacing w:val="5"/>
          </w:rPr>
          <w:t>6.</w:t>
        </w:r>
        <w:r w:rsidR="00C21C64">
          <w:rPr>
            <w:rFonts w:asciiTheme="minorHAnsi" w:eastAsiaTheme="minorEastAsia" w:hAnsiTheme="minorHAnsi" w:cstheme="minorBidi"/>
          </w:rPr>
          <w:tab/>
        </w:r>
        <w:r w:rsidR="00C21C64" w:rsidRPr="00853F80">
          <w:rPr>
            <w:rStyle w:val="Hyperlink"/>
            <w:rFonts w:cs="Arial"/>
            <w:b/>
            <w:spacing w:val="5"/>
          </w:rPr>
          <w:t>Indemnity</w:t>
        </w:r>
        <w:r w:rsidR="00C21C64">
          <w:rPr>
            <w:webHidden/>
          </w:rPr>
          <w:tab/>
        </w:r>
        <w:r w:rsidR="00C21C64">
          <w:rPr>
            <w:webHidden/>
          </w:rPr>
          <w:fldChar w:fldCharType="begin"/>
        </w:r>
        <w:r w:rsidR="00C21C64">
          <w:rPr>
            <w:webHidden/>
          </w:rPr>
          <w:instrText xml:space="preserve"> PAGEREF _Toc57111679 \h </w:instrText>
        </w:r>
        <w:r w:rsidR="00C21C64">
          <w:rPr>
            <w:webHidden/>
          </w:rPr>
        </w:r>
        <w:r w:rsidR="00C21C64">
          <w:rPr>
            <w:webHidden/>
          </w:rPr>
          <w:fldChar w:fldCharType="separate"/>
        </w:r>
        <w:r w:rsidR="00C21C64">
          <w:rPr>
            <w:webHidden/>
          </w:rPr>
          <w:t>48</w:t>
        </w:r>
        <w:r w:rsidR="00C21C64">
          <w:rPr>
            <w:webHidden/>
          </w:rPr>
          <w:fldChar w:fldCharType="end"/>
        </w:r>
      </w:hyperlink>
    </w:p>
    <w:p w14:paraId="63E04008" w14:textId="2A6E7C43" w:rsidR="00C21C64" w:rsidRDefault="00D93978">
      <w:pPr>
        <w:pStyle w:val="TOC1"/>
        <w:rPr>
          <w:rFonts w:asciiTheme="minorHAnsi" w:eastAsiaTheme="minorEastAsia" w:hAnsiTheme="minorHAnsi" w:cstheme="minorBidi"/>
          <w:b w:val="0"/>
          <w:caps w:val="0"/>
          <w:lang w:eastAsia="en-AU"/>
        </w:rPr>
      </w:pPr>
      <w:hyperlink w:anchor="_Toc57111680" w:history="1">
        <w:r w:rsidR="00C21C64" w:rsidRPr="00853F80">
          <w:rPr>
            <w:rStyle w:val="Hyperlink"/>
            <w:rFonts w:ascii="Arial" w:hAnsi="Arial"/>
          </w:rPr>
          <w:t>Schedule 3 – Equipment and mandatory Equipment REquirement</w:t>
        </w:r>
        <w:r w:rsidR="00C21C64">
          <w:rPr>
            <w:webHidden/>
          </w:rPr>
          <w:tab/>
        </w:r>
        <w:r w:rsidR="00C21C64">
          <w:rPr>
            <w:webHidden/>
          </w:rPr>
          <w:fldChar w:fldCharType="begin"/>
        </w:r>
        <w:r w:rsidR="00C21C64">
          <w:rPr>
            <w:webHidden/>
          </w:rPr>
          <w:instrText xml:space="preserve"> PAGEREF _Toc57111680 \h </w:instrText>
        </w:r>
        <w:r w:rsidR="00C21C64">
          <w:rPr>
            <w:webHidden/>
          </w:rPr>
        </w:r>
        <w:r w:rsidR="00C21C64">
          <w:rPr>
            <w:webHidden/>
          </w:rPr>
          <w:fldChar w:fldCharType="separate"/>
        </w:r>
        <w:r w:rsidR="00C21C64">
          <w:rPr>
            <w:webHidden/>
          </w:rPr>
          <w:t>49</w:t>
        </w:r>
        <w:r w:rsidR="00C21C64">
          <w:rPr>
            <w:webHidden/>
          </w:rPr>
          <w:fldChar w:fldCharType="end"/>
        </w:r>
      </w:hyperlink>
    </w:p>
    <w:p w14:paraId="2D055A3C" w14:textId="61E4A917" w:rsidR="00C21C64" w:rsidRDefault="00D93978">
      <w:pPr>
        <w:pStyle w:val="TOC2"/>
        <w:rPr>
          <w:rFonts w:asciiTheme="minorHAnsi" w:eastAsiaTheme="minorEastAsia" w:hAnsiTheme="minorHAnsi" w:cstheme="minorBidi"/>
        </w:rPr>
      </w:pPr>
      <w:hyperlink w:anchor="_Toc57111681" w:history="1">
        <w:r w:rsidR="00C21C64" w:rsidRPr="00853F80">
          <w:rPr>
            <w:rStyle w:val="Hyperlink"/>
            <w:rFonts w:ascii="Arial" w:hAnsi="Arial"/>
          </w:rPr>
          <w:t>Item 1 – Equipment and Mandatory Equipment Requirement</w:t>
        </w:r>
        <w:r w:rsidR="00C21C64">
          <w:rPr>
            <w:webHidden/>
          </w:rPr>
          <w:tab/>
        </w:r>
        <w:r w:rsidR="00C21C64">
          <w:rPr>
            <w:webHidden/>
          </w:rPr>
          <w:fldChar w:fldCharType="begin"/>
        </w:r>
        <w:r w:rsidR="00C21C64">
          <w:rPr>
            <w:webHidden/>
          </w:rPr>
          <w:instrText xml:space="preserve"> PAGEREF _Toc57111681 \h </w:instrText>
        </w:r>
        <w:r w:rsidR="00C21C64">
          <w:rPr>
            <w:webHidden/>
          </w:rPr>
        </w:r>
        <w:r w:rsidR="00C21C64">
          <w:rPr>
            <w:webHidden/>
          </w:rPr>
          <w:fldChar w:fldCharType="separate"/>
        </w:r>
        <w:r w:rsidR="00C21C64">
          <w:rPr>
            <w:webHidden/>
          </w:rPr>
          <w:t>49</w:t>
        </w:r>
        <w:r w:rsidR="00C21C64">
          <w:rPr>
            <w:webHidden/>
          </w:rPr>
          <w:fldChar w:fldCharType="end"/>
        </w:r>
      </w:hyperlink>
    </w:p>
    <w:p w14:paraId="416375C8" w14:textId="0448B151" w:rsidR="00C21C64" w:rsidRDefault="00D93978">
      <w:pPr>
        <w:pStyle w:val="TOC2"/>
        <w:rPr>
          <w:rFonts w:asciiTheme="minorHAnsi" w:eastAsiaTheme="minorEastAsia" w:hAnsiTheme="minorHAnsi" w:cstheme="minorBidi"/>
        </w:rPr>
      </w:pPr>
      <w:hyperlink w:anchor="_Toc57111682" w:history="1">
        <w:r w:rsidR="00C21C64" w:rsidRPr="00853F80">
          <w:rPr>
            <w:rStyle w:val="Hyperlink"/>
            <w:rFonts w:ascii="Arial" w:hAnsi="Arial"/>
          </w:rPr>
          <w:t>Item 2 – GPS Data Requirements</w:t>
        </w:r>
        <w:r w:rsidR="00C21C64">
          <w:rPr>
            <w:webHidden/>
          </w:rPr>
          <w:tab/>
        </w:r>
        <w:r w:rsidR="00C21C64">
          <w:rPr>
            <w:webHidden/>
          </w:rPr>
          <w:fldChar w:fldCharType="begin"/>
        </w:r>
        <w:r w:rsidR="00C21C64">
          <w:rPr>
            <w:webHidden/>
          </w:rPr>
          <w:instrText xml:space="preserve"> PAGEREF _Toc57111682 \h </w:instrText>
        </w:r>
        <w:r w:rsidR="00C21C64">
          <w:rPr>
            <w:webHidden/>
          </w:rPr>
        </w:r>
        <w:r w:rsidR="00C21C64">
          <w:rPr>
            <w:webHidden/>
          </w:rPr>
          <w:fldChar w:fldCharType="separate"/>
        </w:r>
        <w:r w:rsidR="00C21C64">
          <w:rPr>
            <w:webHidden/>
          </w:rPr>
          <w:t>51</w:t>
        </w:r>
        <w:r w:rsidR="00C21C64">
          <w:rPr>
            <w:webHidden/>
          </w:rPr>
          <w:fldChar w:fldCharType="end"/>
        </w:r>
      </w:hyperlink>
    </w:p>
    <w:p w14:paraId="1FAA4629" w14:textId="1E00D7FD" w:rsidR="00C21C64" w:rsidRDefault="00D93978">
      <w:pPr>
        <w:pStyle w:val="TOC2"/>
        <w:rPr>
          <w:rFonts w:asciiTheme="minorHAnsi" w:eastAsiaTheme="minorEastAsia" w:hAnsiTheme="minorHAnsi" w:cstheme="minorBidi"/>
        </w:rPr>
      </w:pPr>
      <w:hyperlink w:anchor="_Toc57111683" w:history="1">
        <w:r w:rsidR="00C21C64" w:rsidRPr="00853F80">
          <w:rPr>
            <w:rStyle w:val="Hyperlink"/>
            <w:rFonts w:ascii="Arial" w:hAnsi="Arial"/>
          </w:rPr>
          <w:t>Item 3 – Accreditation by the National Heavy Vehicle Accreditation Scheme</w:t>
        </w:r>
        <w:r w:rsidR="00C21C64">
          <w:rPr>
            <w:webHidden/>
          </w:rPr>
          <w:tab/>
        </w:r>
        <w:r w:rsidR="00C21C64">
          <w:rPr>
            <w:webHidden/>
          </w:rPr>
          <w:fldChar w:fldCharType="begin"/>
        </w:r>
        <w:r w:rsidR="00C21C64">
          <w:rPr>
            <w:webHidden/>
          </w:rPr>
          <w:instrText xml:space="preserve"> PAGEREF _Toc57111683 \h </w:instrText>
        </w:r>
        <w:r w:rsidR="00C21C64">
          <w:rPr>
            <w:webHidden/>
          </w:rPr>
        </w:r>
        <w:r w:rsidR="00C21C64">
          <w:rPr>
            <w:webHidden/>
          </w:rPr>
          <w:fldChar w:fldCharType="separate"/>
        </w:r>
        <w:r w:rsidR="00C21C64">
          <w:rPr>
            <w:webHidden/>
          </w:rPr>
          <w:t>51</w:t>
        </w:r>
        <w:r w:rsidR="00C21C64">
          <w:rPr>
            <w:webHidden/>
          </w:rPr>
          <w:fldChar w:fldCharType="end"/>
        </w:r>
      </w:hyperlink>
    </w:p>
    <w:p w14:paraId="625257D4" w14:textId="6257DE1E" w:rsidR="00C21C64" w:rsidRDefault="00D93978">
      <w:pPr>
        <w:pStyle w:val="TOC1"/>
        <w:rPr>
          <w:rFonts w:asciiTheme="minorHAnsi" w:eastAsiaTheme="minorEastAsia" w:hAnsiTheme="minorHAnsi" w:cstheme="minorBidi"/>
          <w:b w:val="0"/>
          <w:caps w:val="0"/>
          <w:lang w:eastAsia="en-AU"/>
        </w:rPr>
      </w:pPr>
      <w:hyperlink w:anchor="_Toc57111684" w:history="1">
        <w:r w:rsidR="00C21C64" w:rsidRPr="00853F80">
          <w:rPr>
            <w:rStyle w:val="Hyperlink"/>
          </w:rPr>
          <w:t>Schedule 4 – Product Specifications</w:t>
        </w:r>
        <w:r w:rsidR="00C21C64">
          <w:rPr>
            <w:webHidden/>
          </w:rPr>
          <w:tab/>
        </w:r>
        <w:r w:rsidR="00C21C64">
          <w:rPr>
            <w:webHidden/>
          </w:rPr>
          <w:fldChar w:fldCharType="begin"/>
        </w:r>
        <w:r w:rsidR="00C21C64">
          <w:rPr>
            <w:webHidden/>
          </w:rPr>
          <w:instrText xml:space="preserve"> PAGEREF _Toc57111684 \h </w:instrText>
        </w:r>
        <w:r w:rsidR="00C21C64">
          <w:rPr>
            <w:webHidden/>
          </w:rPr>
        </w:r>
        <w:r w:rsidR="00C21C64">
          <w:rPr>
            <w:webHidden/>
          </w:rPr>
          <w:fldChar w:fldCharType="separate"/>
        </w:r>
        <w:r w:rsidR="00C21C64">
          <w:rPr>
            <w:webHidden/>
          </w:rPr>
          <w:t>52</w:t>
        </w:r>
        <w:r w:rsidR="00C21C64">
          <w:rPr>
            <w:webHidden/>
          </w:rPr>
          <w:fldChar w:fldCharType="end"/>
        </w:r>
      </w:hyperlink>
    </w:p>
    <w:p w14:paraId="0C003E0E" w14:textId="74174646" w:rsidR="00C21C64" w:rsidRDefault="00D93978">
      <w:pPr>
        <w:pStyle w:val="TOC1"/>
        <w:rPr>
          <w:rFonts w:asciiTheme="minorHAnsi" w:eastAsiaTheme="minorEastAsia" w:hAnsiTheme="minorHAnsi" w:cstheme="minorBidi"/>
          <w:b w:val="0"/>
          <w:caps w:val="0"/>
          <w:lang w:eastAsia="en-AU"/>
        </w:rPr>
      </w:pPr>
      <w:hyperlink w:anchor="_Toc57111685" w:history="1">
        <w:r w:rsidR="00C21C64" w:rsidRPr="00853F80">
          <w:rPr>
            <w:rStyle w:val="Hyperlink"/>
          </w:rPr>
          <w:t>Schedule 5 – haulage rates</w:t>
        </w:r>
        <w:r w:rsidR="00C21C64">
          <w:rPr>
            <w:webHidden/>
          </w:rPr>
          <w:tab/>
        </w:r>
        <w:r w:rsidR="00C21C64">
          <w:rPr>
            <w:webHidden/>
          </w:rPr>
          <w:fldChar w:fldCharType="begin"/>
        </w:r>
        <w:r w:rsidR="00C21C64">
          <w:rPr>
            <w:webHidden/>
          </w:rPr>
          <w:instrText xml:space="preserve"> PAGEREF _Toc57111685 \h </w:instrText>
        </w:r>
        <w:r w:rsidR="00C21C64">
          <w:rPr>
            <w:webHidden/>
          </w:rPr>
        </w:r>
        <w:r w:rsidR="00C21C64">
          <w:rPr>
            <w:webHidden/>
          </w:rPr>
          <w:fldChar w:fldCharType="separate"/>
        </w:r>
        <w:r w:rsidR="00C21C64">
          <w:rPr>
            <w:webHidden/>
          </w:rPr>
          <w:t>53</w:t>
        </w:r>
        <w:r w:rsidR="00C21C64">
          <w:rPr>
            <w:webHidden/>
          </w:rPr>
          <w:fldChar w:fldCharType="end"/>
        </w:r>
      </w:hyperlink>
    </w:p>
    <w:p w14:paraId="005950FE" w14:textId="08902829" w:rsidR="00C21C64" w:rsidRDefault="00D93978">
      <w:pPr>
        <w:pStyle w:val="TOC2"/>
        <w:rPr>
          <w:rFonts w:asciiTheme="minorHAnsi" w:eastAsiaTheme="minorEastAsia" w:hAnsiTheme="minorHAnsi" w:cstheme="minorBidi"/>
        </w:rPr>
      </w:pPr>
      <w:hyperlink w:anchor="_Toc57111686" w:history="1">
        <w:r w:rsidR="00C21C64" w:rsidRPr="00853F80">
          <w:rPr>
            <w:rStyle w:val="Hyperlink"/>
            <w:rFonts w:ascii="Arial" w:hAnsi="Arial"/>
          </w:rPr>
          <w:t>Item 1 – Base Haulage Rates ($/Tonne) –</w:t>
        </w:r>
        <w:r w:rsidR="00C21C64">
          <w:rPr>
            <w:webHidden/>
          </w:rPr>
          <w:tab/>
        </w:r>
        <w:r w:rsidR="00C21C64">
          <w:rPr>
            <w:webHidden/>
          </w:rPr>
          <w:fldChar w:fldCharType="begin"/>
        </w:r>
        <w:r w:rsidR="00C21C64">
          <w:rPr>
            <w:webHidden/>
          </w:rPr>
          <w:instrText xml:space="preserve"> PAGEREF _Toc57111686 \h </w:instrText>
        </w:r>
        <w:r w:rsidR="00C21C64">
          <w:rPr>
            <w:webHidden/>
          </w:rPr>
        </w:r>
        <w:r w:rsidR="00C21C64">
          <w:rPr>
            <w:webHidden/>
          </w:rPr>
          <w:fldChar w:fldCharType="separate"/>
        </w:r>
        <w:r w:rsidR="00C21C64">
          <w:rPr>
            <w:webHidden/>
          </w:rPr>
          <w:t>53</w:t>
        </w:r>
        <w:r w:rsidR="00C21C64">
          <w:rPr>
            <w:webHidden/>
          </w:rPr>
          <w:fldChar w:fldCharType="end"/>
        </w:r>
      </w:hyperlink>
    </w:p>
    <w:p w14:paraId="7D84D2B2" w14:textId="4716BFFF" w:rsidR="00C21C64" w:rsidRDefault="00D93978">
      <w:pPr>
        <w:pStyle w:val="TOC2"/>
        <w:rPr>
          <w:rFonts w:asciiTheme="minorHAnsi" w:eastAsiaTheme="minorEastAsia" w:hAnsiTheme="minorHAnsi" w:cstheme="minorBidi"/>
        </w:rPr>
      </w:pPr>
      <w:hyperlink w:anchor="_Toc57111687" w:history="1">
        <w:r w:rsidR="00C21C64" w:rsidRPr="00853F80">
          <w:rPr>
            <w:rStyle w:val="Hyperlink"/>
            <w:rFonts w:ascii="Arial" w:hAnsi="Arial" w:cs="Arial"/>
          </w:rPr>
          <w:t>Item 2 – Base Loading Rates ($/Tonne) -</w:t>
        </w:r>
        <w:r w:rsidR="00C21C64">
          <w:rPr>
            <w:webHidden/>
          </w:rPr>
          <w:tab/>
        </w:r>
        <w:r w:rsidR="00C21C64">
          <w:rPr>
            <w:webHidden/>
          </w:rPr>
          <w:fldChar w:fldCharType="begin"/>
        </w:r>
        <w:r w:rsidR="00C21C64">
          <w:rPr>
            <w:webHidden/>
          </w:rPr>
          <w:instrText xml:space="preserve"> PAGEREF _Toc57111687 \h </w:instrText>
        </w:r>
        <w:r w:rsidR="00C21C64">
          <w:rPr>
            <w:webHidden/>
          </w:rPr>
        </w:r>
        <w:r w:rsidR="00C21C64">
          <w:rPr>
            <w:webHidden/>
          </w:rPr>
          <w:fldChar w:fldCharType="separate"/>
        </w:r>
        <w:r w:rsidR="00C21C64">
          <w:rPr>
            <w:webHidden/>
          </w:rPr>
          <w:t>54</w:t>
        </w:r>
        <w:r w:rsidR="00C21C64">
          <w:rPr>
            <w:webHidden/>
          </w:rPr>
          <w:fldChar w:fldCharType="end"/>
        </w:r>
      </w:hyperlink>
    </w:p>
    <w:p w14:paraId="6B94003B" w14:textId="63762D3E" w:rsidR="00C21C64" w:rsidRDefault="00D93978">
      <w:pPr>
        <w:pStyle w:val="TOC2"/>
        <w:rPr>
          <w:rFonts w:asciiTheme="minorHAnsi" w:eastAsiaTheme="minorEastAsia" w:hAnsiTheme="minorHAnsi" w:cstheme="minorBidi"/>
        </w:rPr>
      </w:pPr>
      <w:hyperlink w:anchor="_Toc57111688" w:history="1">
        <w:r w:rsidR="00C21C64" w:rsidRPr="00853F80">
          <w:rPr>
            <w:rStyle w:val="Hyperlink"/>
            <w:rFonts w:ascii="Arial" w:hAnsi="Arial"/>
          </w:rPr>
          <w:t>Item 2 - Monthly Fuel Adjustment</w:t>
        </w:r>
        <w:r w:rsidR="00C21C64">
          <w:rPr>
            <w:webHidden/>
          </w:rPr>
          <w:tab/>
        </w:r>
        <w:r w:rsidR="00C21C64">
          <w:rPr>
            <w:webHidden/>
          </w:rPr>
          <w:fldChar w:fldCharType="begin"/>
        </w:r>
        <w:r w:rsidR="00C21C64">
          <w:rPr>
            <w:webHidden/>
          </w:rPr>
          <w:instrText xml:space="preserve"> PAGEREF _Toc57111688 \h </w:instrText>
        </w:r>
        <w:r w:rsidR="00C21C64">
          <w:rPr>
            <w:webHidden/>
          </w:rPr>
        </w:r>
        <w:r w:rsidR="00C21C64">
          <w:rPr>
            <w:webHidden/>
          </w:rPr>
          <w:fldChar w:fldCharType="separate"/>
        </w:r>
        <w:r w:rsidR="00C21C64">
          <w:rPr>
            <w:webHidden/>
          </w:rPr>
          <w:t>55</w:t>
        </w:r>
        <w:r w:rsidR="00C21C64">
          <w:rPr>
            <w:webHidden/>
          </w:rPr>
          <w:fldChar w:fldCharType="end"/>
        </w:r>
      </w:hyperlink>
    </w:p>
    <w:p w14:paraId="27D9D28B" w14:textId="3467AAA9" w:rsidR="00C21C64" w:rsidRDefault="00D93978">
      <w:pPr>
        <w:pStyle w:val="TOC2"/>
        <w:rPr>
          <w:rFonts w:asciiTheme="minorHAnsi" w:eastAsiaTheme="minorEastAsia" w:hAnsiTheme="minorHAnsi" w:cstheme="minorBidi"/>
        </w:rPr>
      </w:pPr>
      <w:hyperlink w:anchor="_Toc57111689" w:history="1">
        <w:r w:rsidR="00C21C64" w:rsidRPr="00853F80">
          <w:rPr>
            <w:rStyle w:val="Hyperlink"/>
            <w:rFonts w:ascii="Arial" w:hAnsi="Arial"/>
          </w:rPr>
          <w:t>Item 3 – Not Used</w:t>
        </w:r>
        <w:r w:rsidR="00C21C64">
          <w:rPr>
            <w:webHidden/>
          </w:rPr>
          <w:tab/>
        </w:r>
        <w:r w:rsidR="00C21C64">
          <w:rPr>
            <w:webHidden/>
          </w:rPr>
          <w:fldChar w:fldCharType="begin"/>
        </w:r>
        <w:r w:rsidR="00C21C64">
          <w:rPr>
            <w:webHidden/>
          </w:rPr>
          <w:instrText xml:space="preserve"> PAGEREF _Toc57111689 \h </w:instrText>
        </w:r>
        <w:r w:rsidR="00C21C64">
          <w:rPr>
            <w:webHidden/>
          </w:rPr>
        </w:r>
        <w:r w:rsidR="00C21C64">
          <w:rPr>
            <w:webHidden/>
          </w:rPr>
          <w:fldChar w:fldCharType="separate"/>
        </w:r>
        <w:r w:rsidR="00C21C64">
          <w:rPr>
            <w:webHidden/>
          </w:rPr>
          <w:t>57</w:t>
        </w:r>
        <w:r w:rsidR="00C21C64">
          <w:rPr>
            <w:webHidden/>
          </w:rPr>
          <w:fldChar w:fldCharType="end"/>
        </w:r>
      </w:hyperlink>
    </w:p>
    <w:p w14:paraId="6A6EE2C1" w14:textId="34C2B2BA" w:rsidR="00C21C64" w:rsidRDefault="00D93978">
      <w:pPr>
        <w:pStyle w:val="TOC2"/>
        <w:rPr>
          <w:rFonts w:asciiTheme="minorHAnsi" w:eastAsiaTheme="minorEastAsia" w:hAnsiTheme="minorHAnsi" w:cstheme="minorBidi"/>
        </w:rPr>
      </w:pPr>
      <w:hyperlink w:anchor="_Toc57111690" w:history="1">
        <w:r w:rsidR="00C21C64" w:rsidRPr="00853F80">
          <w:rPr>
            <w:rStyle w:val="Hyperlink"/>
            <w:rFonts w:ascii="Arial" w:hAnsi="Arial"/>
          </w:rPr>
          <w:t>Item 4 – Adjustment of Haulage Rates by reason of Variation in GCMs</w:t>
        </w:r>
        <w:r w:rsidR="00C21C64">
          <w:rPr>
            <w:webHidden/>
          </w:rPr>
          <w:tab/>
        </w:r>
        <w:r w:rsidR="00C21C64">
          <w:rPr>
            <w:webHidden/>
          </w:rPr>
          <w:fldChar w:fldCharType="begin"/>
        </w:r>
        <w:r w:rsidR="00C21C64">
          <w:rPr>
            <w:webHidden/>
          </w:rPr>
          <w:instrText xml:space="preserve"> PAGEREF _Toc57111690 \h </w:instrText>
        </w:r>
        <w:r w:rsidR="00C21C64">
          <w:rPr>
            <w:webHidden/>
          </w:rPr>
        </w:r>
        <w:r w:rsidR="00C21C64">
          <w:rPr>
            <w:webHidden/>
          </w:rPr>
          <w:fldChar w:fldCharType="separate"/>
        </w:r>
        <w:r w:rsidR="00C21C64">
          <w:rPr>
            <w:webHidden/>
          </w:rPr>
          <w:t>57</w:t>
        </w:r>
        <w:r w:rsidR="00C21C64">
          <w:rPr>
            <w:webHidden/>
          </w:rPr>
          <w:fldChar w:fldCharType="end"/>
        </w:r>
      </w:hyperlink>
    </w:p>
    <w:p w14:paraId="3AFDF229" w14:textId="43DC8739" w:rsidR="00C21C64" w:rsidRDefault="00D93978">
      <w:pPr>
        <w:pStyle w:val="TOC2"/>
        <w:rPr>
          <w:rFonts w:asciiTheme="minorHAnsi" w:eastAsiaTheme="minorEastAsia" w:hAnsiTheme="minorHAnsi" w:cstheme="minorBidi"/>
        </w:rPr>
      </w:pPr>
      <w:hyperlink w:anchor="_Toc57111691" w:history="1">
        <w:r w:rsidR="00C21C64" w:rsidRPr="00853F80">
          <w:rPr>
            <w:rStyle w:val="Hyperlink"/>
            <w:rFonts w:ascii="Arial" w:hAnsi="Arial"/>
          </w:rPr>
          <w:t>Item 5 - Voluntary Higher Mass schemes</w:t>
        </w:r>
        <w:r w:rsidR="00C21C64">
          <w:rPr>
            <w:webHidden/>
          </w:rPr>
          <w:tab/>
        </w:r>
        <w:r w:rsidR="00C21C64">
          <w:rPr>
            <w:webHidden/>
          </w:rPr>
          <w:fldChar w:fldCharType="begin"/>
        </w:r>
        <w:r w:rsidR="00C21C64">
          <w:rPr>
            <w:webHidden/>
          </w:rPr>
          <w:instrText xml:space="preserve"> PAGEREF _Toc57111691 \h </w:instrText>
        </w:r>
        <w:r w:rsidR="00C21C64">
          <w:rPr>
            <w:webHidden/>
          </w:rPr>
        </w:r>
        <w:r w:rsidR="00C21C64">
          <w:rPr>
            <w:webHidden/>
          </w:rPr>
          <w:fldChar w:fldCharType="separate"/>
        </w:r>
        <w:r w:rsidR="00C21C64">
          <w:rPr>
            <w:webHidden/>
          </w:rPr>
          <w:t>59</w:t>
        </w:r>
        <w:r w:rsidR="00C21C64">
          <w:rPr>
            <w:webHidden/>
          </w:rPr>
          <w:fldChar w:fldCharType="end"/>
        </w:r>
      </w:hyperlink>
    </w:p>
    <w:p w14:paraId="3B3FE5E3" w14:textId="54D122B1" w:rsidR="00C21C64" w:rsidRDefault="00D93978">
      <w:pPr>
        <w:pStyle w:val="TOC2"/>
        <w:rPr>
          <w:rFonts w:asciiTheme="minorHAnsi" w:eastAsiaTheme="minorEastAsia" w:hAnsiTheme="minorHAnsi" w:cstheme="minorBidi"/>
        </w:rPr>
      </w:pPr>
      <w:hyperlink w:anchor="_Toc57111692" w:history="1">
        <w:r w:rsidR="00C21C64" w:rsidRPr="00853F80">
          <w:rPr>
            <w:rStyle w:val="Hyperlink"/>
            <w:rFonts w:ascii="Arial" w:hAnsi="Arial"/>
          </w:rPr>
          <w:t>Item 6 –Quarterly Quantity Adjustment</w:t>
        </w:r>
        <w:r w:rsidR="00C21C64">
          <w:rPr>
            <w:webHidden/>
          </w:rPr>
          <w:tab/>
        </w:r>
        <w:r w:rsidR="00C21C64">
          <w:rPr>
            <w:webHidden/>
          </w:rPr>
          <w:fldChar w:fldCharType="begin"/>
        </w:r>
        <w:r w:rsidR="00C21C64">
          <w:rPr>
            <w:webHidden/>
          </w:rPr>
          <w:instrText xml:space="preserve"> PAGEREF _Toc57111692 \h </w:instrText>
        </w:r>
        <w:r w:rsidR="00C21C64">
          <w:rPr>
            <w:webHidden/>
          </w:rPr>
        </w:r>
        <w:r w:rsidR="00C21C64">
          <w:rPr>
            <w:webHidden/>
          </w:rPr>
          <w:fldChar w:fldCharType="separate"/>
        </w:r>
        <w:r w:rsidR="00C21C64">
          <w:rPr>
            <w:webHidden/>
          </w:rPr>
          <w:t>60</w:t>
        </w:r>
        <w:r w:rsidR="00C21C64">
          <w:rPr>
            <w:webHidden/>
          </w:rPr>
          <w:fldChar w:fldCharType="end"/>
        </w:r>
      </w:hyperlink>
    </w:p>
    <w:p w14:paraId="1D630AE3" w14:textId="48100651" w:rsidR="00C21C64" w:rsidRDefault="00D93978">
      <w:pPr>
        <w:pStyle w:val="TOC2"/>
        <w:rPr>
          <w:rFonts w:asciiTheme="minorHAnsi" w:eastAsiaTheme="minorEastAsia" w:hAnsiTheme="minorHAnsi" w:cstheme="minorBidi"/>
        </w:rPr>
      </w:pPr>
      <w:hyperlink w:anchor="_Toc57111693" w:history="1">
        <w:r w:rsidR="00C21C64" w:rsidRPr="00853F80">
          <w:rPr>
            <w:rStyle w:val="Hyperlink"/>
            <w:rFonts w:ascii="Arial" w:hAnsi="Arial"/>
          </w:rPr>
          <w:t>Item 7- Annual Quantity Adjustment</w:t>
        </w:r>
        <w:r w:rsidR="00C21C64">
          <w:rPr>
            <w:webHidden/>
          </w:rPr>
          <w:tab/>
        </w:r>
        <w:r w:rsidR="00C21C64">
          <w:rPr>
            <w:webHidden/>
          </w:rPr>
          <w:fldChar w:fldCharType="begin"/>
        </w:r>
        <w:r w:rsidR="00C21C64">
          <w:rPr>
            <w:webHidden/>
          </w:rPr>
          <w:instrText xml:space="preserve"> PAGEREF _Toc57111693 \h </w:instrText>
        </w:r>
        <w:r w:rsidR="00C21C64">
          <w:rPr>
            <w:webHidden/>
          </w:rPr>
        </w:r>
        <w:r w:rsidR="00C21C64">
          <w:rPr>
            <w:webHidden/>
          </w:rPr>
          <w:fldChar w:fldCharType="separate"/>
        </w:r>
        <w:r w:rsidR="00C21C64">
          <w:rPr>
            <w:webHidden/>
          </w:rPr>
          <w:t>61</w:t>
        </w:r>
        <w:r w:rsidR="00C21C64">
          <w:rPr>
            <w:webHidden/>
          </w:rPr>
          <w:fldChar w:fldCharType="end"/>
        </w:r>
      </w:hyperlink>
    </w:p>
    <w:p w14:paraId="7BA55CA2" w14:textId="3EE687A2" w:rsidR="00C21C64" w:rsidRDefault="00D93978">
      <w:pPr>
        <w:pStyle w:val="TOC2"/>
        <w:rPr>
          <w:rFonts w:asciiTheme="minorHAnsi" w:eastAsiaTheme="minorEastAsia" w:hAnsiTheme="minorHAnsi" w:cstheme="minorBidi"/>
        </w:rPr>
      </w:pPr>
      <w:hyperlink w:anchor="_Toc57111694" w:history="1">
        <w:r w:rsidR="00C21C64" w:rsidRPr="00853F80">
          <w:rPr>
            <w:rStyle w:val="Hyperlink"/>
            <w:rFonts w:ascii="Arial" w:hAnsi="Arial"/>
          </w:rPr>
          <w:t>Item 8 – Liquidated Damages Formula</w:t>
        </w:r>
        <w:r w:rsidR="00C21C64">
          <w:rPr>
            <w:webHidden/>
          </w:rPr>
          <w:tab/>
        </w:r>
        <w:r w:rsidR="00C21C64">
          <w:rPr>
            <w:webHidden/>
          </w:rPr>
          <w:fldChar w:fldCharType="begin"/>
        </w:r>
        <w:r w:rsidR="00C21C64">
          <w:rPr>
            <w:webHidden/>
          </w:rPr>
          <w:instrText xml:space="preserve"> PAGEREF _Toc57111694 \h </w:instrText>
        </w:r>
        <w:r w:rsidR="00C21C64">
          <w:rPr>
            <w:webHidden/>
          </w:rPr>
        </w:r>
        <w:r w:rsidR="00C21C64">
          <w:rPr>
            <w:webHidden/>
          </w:rPr>
          <w:fldChar w:fldCharType="separate"/>
        </w:r>
        <w:r w:rsidR="00C21C64">
          <w:rPr>
            <w:webHidden/>
          </w:rPr>
          <w:t>63</w:t>
        </w:r>
        <w:r w:rsidR="00C21C64">
          <w:rPr>
            <w:webHidden/>
          </w:rPr>
          <w:fldChar w:fldCharType="end"/>
        </w:r>
      </w:hyperlink>
    </w:p>
    <w:p w14:paraId="11DFBF92" w14:textId="7144797F" w:rsidR="00C21C64" w:rsidRDefault="00D93978">
      <w:pPr>
        <w:pStyle w:val="TOC2"/>
        <w:rPr>
          <w:rFonts w:asciiTheme="minorHAnsi" w:eastAsiaTheme="minorEastAsia" w:hAnsiTheme="minorHAnsi" w:cstheme="minorBidi"/>
        </w:rPr>
      </w:pPr>
      <w:hyperlink w:anchor="_Toc57111695" w:history="1">
        <w:r w:rsidR="00C21C64" w:rsidRPr="00853F80">
          <w:rPr>
            <w:rStyle w:val="Hyperlink"/>
            <w:rFonts w:ascii="Arial" w:hAnsi="Arial"/>
          </w:rPr>
          <w:t>Item 9 - Haulage Rates for Cross Loading</w:t>
        </w:r>
        <w:r w:rsidR="00C21C64">
          <w:rPr>
            <w:webHidden/>
          </w:rPr>
          <w:tab/>
        </w:r>
        <w:r w:rsidR="00C21C64">
          <w:rPr>
            <w:webHidden/>
          </w:rPr>
          <w:fldChar w:fldCharType="begin"/>
        </w:r>
        <w:r w:rsidR="00C21C64">
          <w:rPr>
            <w:webHidden/>
          </w:rPr>
          <w:instrText xml:space="preserve"> PAGEREF _Toc57111695 \h </w:instrText>
        </w:r>
        <w:r w:rsidR="00C21C64">
          <w:rPr>
            <w:webHidden/>
          </w:rPr>
        </w:r>
        <w:r w:rsidR="00C21C64">
          <w:rPr>
            <w:webHidden/>
          </w:rPr>
          <w:fldChar w:fldCharType="separate"/>
        </w:r>
        <w:r w:rsidR="00C21C64">
          <w:rPr>
            <w:webHidden/>
          </w:rPr>
          <w:t>64</w:t>
        </w:r>
        <w:r w:rsidR="00C21C64">
          <w:rPr>
            <w:webHidden/>
          </w:rPr>
          <w:fldChar w:fldCharType="end"/>
        </w:r>
      </w:hyperlink>
    </w:p>
    <w:p w14:paraId="4FC4FC4F" w14:textId="4A232594" w:rsidR="00C21C64" w:rsidRDefault="00D93978">
      <w:pPr>
        <w:pStyle w:val="TOC1"/>
        <w:rPr>
          <w:rFonts w:asciiTheme="minorHAnsi" w:eastAsiaTheme="minorEastAsia" w:hAnsiTheme="minorHAnsi" w:cstheme="minorBidi"/>
          <w:b w:val="0"/>
          <w:caps w:val="0"/>
          <w:lang w:eastAsia="en-AU"/>
        </w:rPr>
      </w:pPr>
      <w:hyperlink w:anchor="_Toc57111696" w:history="1">
        <w:r w:rsidR="00C21C64" w:rsidRPr="00853F80">
          <w:rPr>
            <w:rStyle w:val="Hyperlink"/>
          </w:rPr>
          <w:t>Schedule 6– Rate Review Mechanism</w:t>
        </w:r>
        <w:r w:rsidR="00C21C64">
          <w:rPr>
            <w:webHidden/>
          </w:rPr>
          <w:tab/>
        </w:r>
        <w:r w:rsidR="00C21C64">
          <w:rPr>
            <w:webHidden/>
          </w:rPr>
          <w:fldChar w:fldCharType="begin"/>
        </w:r>
        <w:r w:rsidR="00C21C64">
          <w:rPr>
            <w:webHidden/>
          </w:rPr>
          <w:instrText xml:space="preserve"> PAGEREF _Toc57111696 \h </w:instrText>
        </w:r>
        <w:r w:rsidR="00C21C64">
          <w:rPr>
            <w:webHidden/>
          </w:rPr>
        </w:r>
        <w:r w:rsidR="00C21C64">
          <w:rPr>
            <w:webHidden/>
          </w:rPr>
          <w:fldChar w:fldCharType="separate"/>
        </w:r>
        <w:r w:rsidR="00C21C64">
          <w:rPr>
            <w:webHidden/>
          </w:rPr>
          <w:t>66</w:t>
        </w:r>
        <w:r w:rsidR="00C21C64">
          <w:rPr>
            <w:webHidden/>
          </w:rPr>
          <w:fldChar w:fldCharType="end"/>
        </w:r>
      </w:hyperlink>
    </w:p>
    <w:p w14:paraId="53104C59" w14:textId="658C688E" w:rsidR="00C21C64" w:rsidRDefault="00D93978">
      <w:pPr>
        <w:pStyle w:val="TOC2"/>
        <w:rPr>
          <w:rFonts w:asciiTheme="minorHAnsi" w:eastAsiaTheme="minorEastAsia" w:hAnsiTheme="minorHAnsi" w:cstheme="minorBidi"/>
        </w:rPr>
      </w:pPr>
      <w:hyperlink w:anchor="_Toc57111697" w:history="1">
        <w:r w:rsidR="00C21C64" w:rsidRPr="00853F80">
          <w:rPr>
            <w:rStyle w:val="Hyperlink"/>
            <w:rFonts w:ascii="Arial" w:hAnsi="Arial"/>
          </w:rPr>
          <w:t>Part 1-Table of Indicators and Indicator Weightings at Commencement Date</w:t>
        </w:r>
        <w:r w:rsidR="00C21C64">
          <w:rPr>
            <w:webHidden/>
          </w:rPr>
          <w:tab/>
        </w:r>
        <w:r w:rsidR="00C21C64">
          <w:rPr>
            <w:webHidden/>
          </w:rPr>
          <w:fldChar w:fldCharType="begin"/>
        </w:r>
        <w:r w:rsidR="00C21C64">
          <w:rPr>
            <w:webHidden/>
          </w:rPr>
          <w:instrText xml:space="preserve"> PAGEREF _Toc57111697 \h </w:instrText>
        </w:r>
        <w:r w:rsidR="00C21C64">
          <w:rPr>
            <w:webHidden/>
          </w:rPr>
        </w:r>
        <w:r w:rsidR="00C21C64">
          <w:rPr>
            <w:webHidden/>
          </w:rPr>
          <w:fldChar w:fldCharType="separate"/>
        </w:r>
        <w:r w:rsidR="00C21C64">
          <w:rPr>
            <w:webHidden/>
          </w:rPr>
          <w:t>66</w:t>
        </w:r>
        <w:r w:rsidR="00C21C64">
          <w:rPr>
            <w:webHidden/>
          </w:rPr>
          <w:fldChar w:fldCharType="end"/>
        </w:r>
      </w:hyperlink>
    </w:p>
    <w:p w14:paraId="334DD085" w14:textId="7952666F" w:rsidR="00C21C64" w:rsidRDefault="00D93978">
      <w:pPr>
        <w:pStyle w:val="TOC2"/>
        <w:rPr>
          <w:rFonts w:asciiTheme="minorHAnsi" w:eastAsiaTheme="minorEastAsia" w:hAnsiTheme="minorHAnsi" w:cstheme="minorBidi"/>
        </w:rPr>
      </w:pPr>
      <w:hyperlink w:anchor="_Toc57111698" w:history="1">
        <w:r w:rsidR="00C21C64" w:rsidRPr="00853F80">
          <w:rPr>
            <w:rStyle w:val="Hyperlink"/>
            <w:rFonts w:ascii="Arial" w:hAnsi="Arial"/>
          </w:rPr>
          <w:t>Part 2 - Methodology to determine movement in Haulage Rates</w:t>
        </w:r>
        <w:r w:rsidR="00C21C64">
          <w:rPr>
            <w:webHidden/>
          </w:rPr>
          <w:tab/>
        </w:r>
        <w:r w:rsidR="00C21C64">
          <w:rPr>
            <w:webHidden/>
          </w:rPr>
          <w:fldChar w:fldCharType="begin"/>
        </w:r>
        <w:r w:rsidR="00C21C64">
          <w:rPr>
            <w:webHidden/>
          </w:rPr>
          <w:instrText xml:space="preserve"> PAGEREF _Toc57111698 \h </w:instrText>
        </w:r>
        <w:r w:rsidR="00C21C64">
          <w:rPr>
            <w:webHidden/>
          </w:rPr>
        </w:r>
        <w:r w:rsidR="00C21C64">
          <w:rPr>
            <w:webHidden/>
          </w:rPr>
          <w:fldChar w:fldCharType="separate"/>
        </w:r>
        <w:r w:rsidR="00C21C64">
          <w:rPr>
            <w:webHidden/>
          </w:rPr>
          <w:t>67</w:t>
        </w:r>
        <w:r w:rsidR="00C21C64">
          <w:rPr>
            <w:webHidden/>
          </w:rPr>
          <w:fldChar w:fldCharType="end"/>
        </w:r>
      </w:hyperlink>
    </w:p>
    <w:p w14:paraId="4B453E28" w14:textId="19B31D2A" w:rsidR="00C21C64" w:rsidRDefault="00D93978">
      <w:pPr>
        <w:pStyle w:val="TOC1"/>
        <w:rPr>
          <w:rFonts w:asciiTheme="minorHAnsi" w:eastAsiaTheme="minorEastAsia" w:hAnsiTheme="minorHAnsi" w:cstheme="minorBidi"/>
          <w:b w:val="0"/>
          <w:caps w:val="0"/>
          <w:lang w:eastAsia="en-AU"/>
        </w:rPr>
      </w:pPr>
      <w:hyperlink w:anchor="_Toc57111699" w:history="1">
        <w:r w:rsidR="00C21C64" w:rsidRPr="00853F80">
          <w:rPr>
            <w:rStyle w:val="Hyperlink"/>
          </w:rPr>
          <w:t>SCHEDULE 7    CHAIN OF RESPONSIBILITY REQUIREMENTS</w:t>
        </w:r>
        <w:r w:rsidR="00C21C64">
          <w:rPr>
            <w:webHidden/>
          </w:rPr>
          <w:tab/>
        </w:r>
        <w:r w:rsidR="00C21C64">
          <w:rPr>
            <w:webHidden/>
          </w:rPr>
          <w:fldChar w:fldCharType="begin"/>
        </w:r>
        <w:r w:rsidR="00C21C64">
          <w:rPr>
            <w:webHidden/>
          </w:rPr>
          <w:instrText xml:space="preserve"> PAGEREF _Toc57111699 \h </w:instrText>
        </w:r>
        <w:r w:rsidR="00C21C64">
          <w:rPr>
            <w:webHidden/>
          </w:rPr>
        </w:r>
        <w:r w:rsidR="00C21C64">
          <w:rPr>
            <w:webHidden/>
          </w:rPr>
          <w:fldChar w:fldCharType="separate"/>
        </w:r>
        <w:r w:rsidR="00C21C64">
          <w:rPr>
            <w:webHidden/>
          </w:rPr>
          <w:t>70</w:t>
        </w:r>
        <w:r w:rsidR="00C21C64">
          <w:rPr>
            <w:webHidden/>
          </w:rPr>
          <w:fldChar w:fldCharType="end"/>
        </w:r>
      </w:hyperlink>
    </w:p>
    <w:p w14:paraId="3A6E5514" w14:textId="7387B2BB" w:rsidR="00C21C64" w:rsidRDefault="00D93978">
      <w:pPr>
        <w:pStyle w:val="TOC1"/>
        <w:rPr>
          <w:rFonts w:asciiTheme="minorHAnsi" w:eastAsiaTheme="minorEastAsia" w:hAnsiTheme="minorHAnsi" w:cstheme="minorBidi"/>
          <w:b w:val="0"/>
          <w:caps w:val="0"/>
          <w:lang w:eastAsia="en-AU"/>
        </w:rPr>
      </w:pPr>
      <w:hyperlink w:anchor="_Toc57111700" w:history="1">
        <w:r w:rsidR="00C21C64" w:rsidRPr="00853F80">
          <w:rPr>
            <w:rStyle w:val="Hyperlink"/>
          </w:rPr>
          <w:t>Schedule 8 – Performance Assessment</w:t>
        </w:r>
        <w:r w:rsidR="00C21C64">
          <w:rPr>
            <w:webHidden/>
          </w:rPr>
          <w:tab/>
        </w:r>
        <w:r w:rsidR="00C21C64">
          <w:rPr>
            <w:webHidden/>
          </w:rPr>
          <w:fldChar w:fldCharType="begin"/>
        </w:r>
        <w:r w:rsidR="00C21C64">
          <w:rPr>
            <w:webHidden/>
          </w:rPr>
          <w:instrText xml:space="preserve"> PAGEREF _Toc57111700 \h </w:instrText>
        </w:r>
        <w:r w:rsidR="00C21C64">
          <w:rPr>
            <w:webHidden/>
          </w:rPr>
        </w:r>
        <w:r w:rsidR="00C21C64">
          <w:rPr>
            <w:webHidden/>
          </w:rPr>
          <w:fldChar w:fldCharType="separate"/>
        </w:r>
        <w:r w:rsidR="00C21C64">
          <w:rPr>
            <w:webHidden/>
          </w:rPr>
          <w:t>71</w:t>
        </w:r>
        <w:r w:rsidR="00C21C64">
          <w:rPr>
            <w:webHidden/>
          </w:rPr>
          <w:fldChar w:fldCharType="end"/>
        </w:r>
      </w:hyperlink>
    </w:p>
    <w:p w14:paraId="35C2C439" w14:textId="4AB08AEE" w:rsidR="00C21C64" w:rsidRDefault="00D93978">
      <w:pPr>
        <w:pStyle w:val="TOC2"/>
        <w:rPr>
          <w:rFonts w:asciiTheme="minorHAnsi" w:eastAsiaTheme="minorEastAsia" w:hAnsiTheme="minorHAnsi" w:cstheme="minorBidi"/>
        </w:rPr>
      </w:pPr>
      <w:hyperlink w:anchor="_Toc57111701" w:history="1">
        <w:r w:rsidR="00C21C64" w:rsidRPr="00853F80">
          <w:rPr>
            <w:rStyle w:val="Hyperlink"/>
            <w:rFonts w:ascii="Arial" w:hAnsi="Arial"/>
          </w:rPr>
          <w:t>Item 1 - Contractors Performance Assessment</w:t>
        </w:r>
        <w:r w:rsidR="00C21C64">
          <w:rPr>
            <w:webHidden/>
          </w:rPr>
          <w:tab/>
        </w:r>
        <w:r w:rsidR="00C21C64">
          <w:rPr>
            <w:webHidden/>
          </w:rPr>
          <w:fldChar w:fldCharType="begin"/>
        </w:r>
        <w:r w:rsidR="00C21C64">
          <w:rPr>
            <w:webHidden/>
          </w:rPr>
          <w:instrText xml:space="preserve"> PAGEREF _Toc57111701 \h </w:instrText>
        </w:r>
        <w:r w:rsidR="00C21C64">
          <w:rPr>
            <w:webHidden/>
          </w:rPr>
        </w:r>
        <w:r w:rsidR="00C21C64">
          <w:rPr>
            <w:webHidden/>
          </w:rPr>
          <w:fldChar w:fldCharType="separate"/>
        </w:r>
        <w:r w:rsidR="00C21C64">
          <w:rPr>
            <w:webHidden/>
          </w:rPr>
          <w:t>71</w:t>
        </w:r>
        <w:r w:rsidR="00C21C64">
          <w:rPr>
            <w:webHidden/>
          </w:rPr>
          <w:fldChar w:fldCharType="end"/>
        </w:r>
      </w:hyperlink>
    </w:p>
    <w:p w14:paraId="0BEE7E06" w14:textId="36AC7B80" w:rsidR="00C21C64" w:rsidRDefault="00D93978">
      <w:pPr>
        <w:pStyle w:val="TOC1"/>
        <w:rPr>
          <w:rFonts w:asciiTheme="minorHAnsi" w:eastAsiaTheme="minorEastAsia" w:hAnsiTheme="minorHAnsi" w:cstheme="minorBidi"/>
          <w:b w:val="0"/>
          <w:caps w:val="0"/>
          <w:lang w:eastAsia="en-AU"/>
        </w:rPr>
      </w:pPr>
      <w:hyperlink w:anchor="_Toc57111702" w:history="1">
        <w:r w:rsidR="00C21C64" w:rsidRPr="00853F80">
          <w:rPr>
            <w:rStyle w:val="Hyperlink"/>
          </w:rPr>
          <w:t>Schedule 9 - Monthly Report</w:t>
        </w:r>
        <w:r w:rsidR="00C21C64">
          <w:rPr>
            <w:webHidden/>
          </w:rPr>
          <w:tab/>
        </w:r>
        <w:r w:rsidR="00C21C64">
          <w:rPr>
            <w:webHidden/>
          </w:rPr>
          <w:fldChar w:fldCharType="begin"/>
        </w:r>
        <w:r w:rsidR="00C21C64">
          <w:rPr>
            <w:webHidden/>
          </w:rPr>
          <w:instrText xml:space="preserve"> PAGEREF _Toc57111702 \h </w:instrText>
        </w:r>
        <w:r w:rsidR="00C21C64">
          <w:rPr>
            <w:webHidden/>
          </w:rPr>
        </w:r>
        <w:r w:rsidR="00C21C64">
          <w:rPr>
            <w:webHidden/>
          </w:rPr>
          <w:fldChar w:fldCharType="separate"/>
        </w:r>
        <w:r w:rsidR="00C21C64">
          <w:rPr>
            <w:webHidden/>
          </w:rPr>
          <w:t>72</w:t>
        </w:r>
        <w:r w:rsidR="00C21C64">
          <w:rPr>
            <w:webHidden/>
          </w:rPr>
          <w:fldChar w:fldCharType="end"/>
        </w:r>
      </w:hyperlink>
    </w:p>
    <w:p w14:paraId="57657250" w14:textId="3AD21A25" w:rsidR="00C21C64" w:rsidRDefault="00D93978">
      <w:pPr>
        <w:pStyle w:val="TOC1"/>
        <w:rPr>
          <w:rFonts w:asciiTheme="minorHAnsi" w:eastAsiaTheme="minorEastAsia" w:hAnsiTheme="minorHAnsi" w:cstheme="minorBidi"/>
          <w:b w:val="0"/>
          <w:caps w:val="0"/>
          <w:lang w:eastAsia="en-AU"/>
        </w:rPr>
      </w:pPr>
      <w:hyperlink w:anchor="_Toc57111703" w:history="1">
        <w:r w:rsidR="00C21C64" w:rsidRPr="00853F80">
          <w:rPr>
            <w:rStyle w:val="Hyperlink"/>
          </w:rPr>
          <w:t>Schedule 10 – Delivery Data</w:t>
        </w:r>
        <w:r w:rsidR="00C21C64">
          <w:rPr>
            <w:webHidden/>
          </w:rPr>
          <w:tab/>
        </w:r>
        <w:r w:rsidR="00C21C64">
          <w:rPr>
            <w:webHidden/>
          </w:rPr>
          <w:fldChar w:fldCharType="begin"/>
        </w:r>
        <w:r w:rsidR="00C21C64">
          <w:rPr>
            <w:webHidden/>
          </w:rPr>
          <w:instrText xml:space="preserve"> PAGEREF _Toc57111703 \h </w:instrText>
        </w:r>
        <w:r w:rsidR="00C21C64">
          <w:rPr>
            <w:webHidden/>
          </w:rPr>
        </w:r>
        <w:r w:rsidR="00C21C64">
          <w:rPr>
            <w:webHidden/>
          </w:rPr>
          <w:fldChar w:fldCharType="separate"/>
        </w:r>
        <w:r w:rsidR="00C21C64">
          <w:rPr>
            <w:webHidden/>
          </w:rPr>
          <w:t>74</w:t>
        </w:r>
        <w:r w:rsidR="00C21C64">
          <w:rPr>
            <w:webHidden/>
          </w:rPr>
          <w:fldChar w:fldCharType="end"/>
        </w:r>
      </w:hyperlink>
    </w:p>
    <w:p w14:paraId="2763E217" w14:textId="69DF4180" w:rsidR="00692E06" w:rsidRPr="001E5B7D" w:rsidRDefault="00296B47" w:rsidP="00823655">
      <w:r w:rsidRPr="001E5B7D">
        <w:fldChar w:fldCharType="end"/>
      </w:r>
    </w:p>
    <w:p w14:paraId="3DE54DFE" w14:textId="77777777" w:rsidR="00692E06" w:rsidRPr="001E5B7D" w:rsidRDefault="00692E06" w:rsidP="00C50193">
      <w:pPr>
        <w:sectPr w:rsidR="00692E06" w:rsidRPr="001E5B7D">
          <w:headerReference w:type="even" r:id="rId19"/>
          <w:headerReference w:type="default" r:id="rId20"/>
          <w:footerReference w:type="default" r:id="rId21"/>
          <w:headerReference w:type="first" r:id="rId22"/>
          <w:type w:val="continuous"/>
          <w:pgSz w:w="11907" w:h="16840" w:code="9"/>
          <w:pgMar w:top="1536" w:right="1418" w:bottom="1134" w:left="1559" w:header="567" w:footer="720" w:gutter="0"/>
          <w:paperSrc w:first="15" w:other="15"/>
          <w:pgNumType w:start="1"/>
          <w:cols w:space="720"/>
        </w:sectPr>
      </w:pPr>
    </w:p>
    <w:p w14:paraId="20EDE79C" w14:textId="77777777" w:rsidR="00692E06" w:rsidRPr="00C50193" w:rsidRDefault="00692E06" w:rsidP="00C50193">
      <w:pPr>
        <w:pStyle w:val="Heading1"/>
      </w:pPr>
      <w:bookmarkStart w:id="2" w:name="_Toc458686708"/>
      <w:bookmarkStart w:id="3" w:name="_Toc57111568"/>
      <w:r>
        <w:lastRenderedPageBreak/>
        <w:t xml:space="preserve">Date of and </w:t>
      </w:r>
      <w:r w:rsidR="00FE3DEE">
        <w:t>PARTIES</w:t>
      </w:r>
      <w:r w:rsidRPr="00C50193">
        <w:t xml:space="preserve"> </w:t>
      </w:r>
      <w:r>
        <w:t>To</w:t>
      </w:r>
      <w:r w:rsidRPr="00C50193">
        <w:t xml:space="preserve"> AGREEMENT</w:t>
      </w:r>
      <w:bookmarkEnd w:id="2"/>
      <w:bookmarkEnd w:id="3"/>
    </w:p>
    <w:p w14:paraId="61DB1972" w14:textId="77777777" w:rsidR="00692E06" w:rsidRPr="00ED029D" w:rsidRDefault="00692E06" w:rsidP="00ED029D">
      <w:r w:rsidRPr="006B6D80">
        <w:rPr>
          <w:b/>
        </w:rPr>
        <w:t xml:space="preserve">THIS AGREEMENT </w:t>
      </w:r>
      <w:r w:rsidRPr="006B6D80">
        <w:t xml:space="preserve">is made on the date specified in </w:t>
      </w:r>
      <w:r>
        <w:rPr>
          <w:b/>
        </w:rPr>
        <w:t>I</w:t>
      </w:r>
      <w:r w:rsidRPr="006B6D80">
        <w:rPr>
          <w:b/>
        </w:rPr>
        <w:t>tem 1</w:t>
      </w:r>
      <w:r w:rsidRPr="006B6D80">
        <w:t xml:space="preserve"> </w:t>
      </w:r>
      <w:r w:rsidR="004B67E8" w:rsidRPr="006B6D80">
        <w:rPr>
          <w:b/>
        </w:rPr>
        <w:t xml:space="preserve">Schedule 1 </w:t>
      </w:r>
      <w:r w:rsidR="00291F1C" w:rsidRPr="003736C5">
        <w:t>of</w:t>
      </w:r>
      <w:r w:rsidRPr="006B6D80">
        <w:t xml:space="preserve"> this Agreement</w:t>
      </w:r>
      <w:r>
        <w:rPr>
          <w:b/>
        </w:rPr>
        <w:t xml:space="preserve"> </w:t>
      </w:r>
      <w:r w:rsidRPr="005E34A9">
        <w:t>between</w:t>
      </w:r>
      <w:r w:rsidR="00ED029D">
        <w:t xml:space="preserve"> </w:t>
      </w:r>
      <w:r w:rsidR="00ED029D">
        <w:rPr>
          <w:rFonts w:cs="Arial"/>
        </w:rPr>
        <w:t>the</w:t>
      </w:r>
      <w:r w:rsidR="00ED029D" w:rsidRPr="00180652">
        <w:rPr>
          <w:rFonts w:cs="Arial"/>
        </w:rPr>
        <w:t xml:space="preserve"> </w:t>
      </w:r>
      <w:r w:rsidR="00BB30A4" w:rsidRPr="00BB30A4">
        <w:rPr>
          <w:rFonts w:cs="Arial"/>
          <w:b/>
        </w:rPr>
        <w:t>FORESTRY CORPORATION OF NEW SOUTH WALES</w:t>
      </w:r>
      <w:r w:rsidR="00ED029D" w:rsidRPr="00180652">
        <w:rPr>
          <w:rFonts w:cs="Arial"/>
        </w:rPr>
        <w:t xml:space="preserve"> (“FCNSW”), a statutory, State owned corporation constituted under the Forestry Act 2012 (NSW) </w:t>
      </w:r>
      <w:r w:rsidRPr="005E34A9">
        <w:t>and</w:t>
      </w:r>
      <w:r>
        <w:rPr>
          <w:b/>
        </w:rPr>
        <w:t xml:space="preserve"> </w:t>
      </w:r>
      <w:r w:rsidRPr="006B6D80">
        <w:t xml:space="preserve">the </w:t>
      </w:r>
      <w:r w:rsidRPr="006B6D80">
        <w:rPr>
          <w:b/>
        </w:rPr>
        <w:t>CONTRACTOR</w:t>
      </w:r>
      <w:r w:rsidRPr="006B6D80">
        <w:t xml:space="preserve"> whose details appear in </w:t>
      </w:r>
      <w:r w:rsidRPr="006B6D80">
        <w:rPr>
          <w:b/>
        </w:rPr>
        <w:t>Item 2 Schedule 1</w:t>
      </w:r>
      <w:r w:rsidRPr="006B6D80">
        <w:t xml:space="preserve"> (“the Contractor”).</w:t>
      </w:r>
    </w:p>
    <w:p w14:paraId="2D6C1916" w14:textId="77777777" w:rsidR="00692E06" w:rsidRPr="003F3AE1" w:rsidRDefault="00692E06" w:rsidP="000B42C3">
      <w:pPr>
        <w:pStyle w:val="Heading1"/>
        <w:ind w:right="-1"/>
      </w:pPr>
      <w:bookmarkStart w:id="4" w:name="_Toc265180526"/>
      <w:bookmarkStart w:id="5" w:name="_Toc458686709"/>
      <w:bookmarkStart w:id="6" w:name="_Toc57111569"/>
      <w:r w:rsidRPr="003F3AE1">
        <w:t>R</w:t>
      </w:r>
      <w:bookmarkEnd w:id="4"/>
      <w:r w:rsidRPr="003F3AE1">
        <w:t>ecitals</w:t>
      </w:r>
      <w:bookmarkEnd w:id="5"/>
      <w:bookmarkEnd w:id="6"/>
    </w:p>
    <w:p w14:paraId="270B1F56" w14:textId="77777777" w:rsidR="00692E06" w:rsidRPr="00C50193" w:rsidRDefault="00ED029D" w:rsidP="00C50193">
      <w:r>
        <w:t xml:space="preserve">FCNSW </w:t>
      </w:r>
      <w:r w:rsidR="00692E06" w:rsidRPr="00C50193">
        <w:t xml:space="preserve">has entered into a number of Delivered Sale Supply Agreements with timber processors pursuant to which </w:t>
      </w:r>
      <w:r>
        <w:t xml:space="preserve">FCNSW </w:t>
      </w:r>
      <w:r w:rsidR="00692E06" w:rsidRPr="00C50193">
        <w:t xml:space="preserve">will sell Log Products to the timber processors. </w:t>
      </w:r>
      <w:r>
        <w:t xml:space="preserve">FCNSW </w:t>
      </w:r>
      <w:r w:rsidR="00692E06" w:rsidRPr="00C50193">
        <w:t xml:space="preserve">has requested the Contractor to undertake the </w:t>
      </w:r>
      <w:r w:rsidR="002822F7" w:rsidRPr="00C50193">
        <w:t>h</w:t>
      </w:r>
      <w:r w:rsidR="002822F7">
        <w:t>aulage</w:t>
      </w:r>
      <w:r w:rsidR="002822F7" w:rsidRPr="00C50193">
        <w:t xml:space="preserve"> </w:t>
      </w:r>
      <w:r w:rsidR="00692E06" w:rsidRPr="00C50193">
        <w:t>of Log Products to be sold to the timber processors from the specified Area of Supply which the Contractor has agreed to do upon the terms and subject to the conditions contained in this Agreement.</w:t>
      </w:r>
    </w:p>
    <w:p w14:paraId="70BDDE83" w14:textId="77777777" w:rsidR="00692E06" w:rsidRDefault="00692E06" w:rsidP="00C50193">
      <w:pPr>
        <w:pStyle w:val="Heading1"/>
      </w:pPr>
      <w:bookmarkStart w:id="7" w:name="_Toc265180527"/>
      <w:bookmarkStart w:id="8" w:name="_Toc458686710"/>
      <w:bookmarkStart w:id="9" w:name="_Toc57111570"/>
      <w:r w:rsidRPr="008B5534">
        <w:t>Interpretation</w:t>
      </w:r>
      <w:bookmarkStart w:id="10" w:name="_Toc265180528"/>
      <w:bookmarkEnd w:id="7"/>
      <w:bookmarkEnd w:id="8"/>
      <w:bookmarkEnd w:id="9"/>
    </w:p>
    <w:p w14:paraId="3F0E313D" w14:textId="77777777" w:rsidR="00692E06" w:rsidRPr="00DA4D41" w:rsidRDefault="00692E06" w:rsidP="00DA4D41">
      <w:pPr>
        <w:pStyle w:val="Heading2"/>
      </w:pPr>
      <w:bookmarkStart w:id="11" w:name="_Toc452563318"/>
      <w:bookmarkStart w:id="12" w:name="_Toc458686711"/>
      <w:bookmarkStart w:id="13" w:name="_Toc57111571"/>
      <w:r w:rsidRPr="00DA4D41">
        <w:t>Definitions</w:t>
      </w:r>
      <w:bookmarkEnd w:id="10"/>
      <w:bookmarkEnd w:id="11"/>
      <w:bookmarkEnd w:id="12"/>
      <w:bookmarkEnd w:id="13"/>
    </w:p>
    <w:p w14:paraId="1E83CF7F" w14:textId="77777777" w:rsidR="00692E06" w:rsidRPr="00456F30" w:rsidRDefault="00692E06" w:rsidP="00C50193">
      <w:r w:rsidRPr="006B6D80">
        <w:t>In the interpretation of this Agreement the following words and expressions shall, unless inconsistent with the context or subject matter, have the following meanings:</w:t>
      </w:r>
    </w:p>
    <w:p w14:paraId="41BC08EA" w14:textId="77777777" w:rsidR="00486A25" w:rsidRDefault="00692E06">
      <w:r w:rsidRPr="008D53D9">
        <w:rPr>
          <w:b/>
        </w:rPr>
        <w:t>“Adjustment Note”</w:t>
      </w:r>
      <w:r w:rsidRPr="006B6D80">
        <w:t xml:space="preserve"> has the</w:t>
      </w:r>
      <w:r>
        <w:t xml:space="preserve"> same meaning as in the </w:t>
      </w:r>
      <w:r w:rsidR="00710122">
        <w:t xml:space="preserve">A New Tax System (Goods and </w:t>
      </w:r>
      <w:r w:rsidR="00742F92">
        <w:t>Services)</w:t>
      </w:r>
      <w:r w:rsidR="00710122">
        <w:t xml:space="preserve"> Tax Act 1999</w:t>
      </w:r>
      <w:r>
        <w:t>.</w:t>
      </w:r>
    </w:p>
    <w:p w14:paraId="65AEC150" w14:textId="77777777" w:rsidR="00692E06" w:rsidRDefault="00692E06" w:rsidP="00C50193">
      <w:r w:rsidRPr="006B6D80">
        <w:rPr>
          <w:b/>
        </w:rPr>
        <w:t>“Act”</w:t>
      </w:r>
      <w:r w:rsidRPr="006B6D80">
        <w:t xml:space="preserve"> means the Forestry Act </w:t>
      </w:r>
      <w:r w:rsidR="00ED029D">
        <w:t>2012</w:t>
      </w:r>
      <w:r w:rsidR="00ED029D" w:rsidRPr="006B6D80">
        <w:t xml:space="preserve"> </w:t>
      </w:r>
      <w:r w:rsidRPr="006B6D80">
        <w:t>(NSW) and all regulations made under that Act.</w:t>
      </w:r>
    </w:p>
    <w:p w14:paraId="7C3AFEC3" w14:textId="77777777" w:rsidR="00D965B2" w:rsidRDefault="00692E06" w:rsidP="00C50193">
      <w:r>
        <w:rPr>
          <w:b/>
        </w:rPr>
        <w:t xml:space="preserve">“Actual Annual Quantity” </w:t>
      </w:r>
      <w:r w:rsidR="004A5A4B" w:rsidRPr="004A5A4B">
        <w:t>for a Year</w:t>
      </w:r>
      <w:r>
        <w:rPr>
          <w:b/>
        </w:rPr>
        <w:t xml:space="preserve"> </w:t>
      </w:r>
      <w:r w:rsidRPr="00B757D3">
        <w:t xml:space="preserve">means </w:t>
      </w:r>
      <w:r>
        <w:t>the greater of</w:t>
      </w:r>
    </w:p>
    <w:p w14:paraId="7E4C83D6" w14:textId="77777777" w:rsidR="00D965B2" w:rsidRDefault="00692E06" w:rsidP="00B65917">
      <w:pPr>
        <w:pStyle w:val="ListParagraph"/>
        <w:numPr>
          <w:ilvl w:val="0"/>
          <w:numId w:val="48"/>
        </w:numPr>
      </w:pPr>
      <w:r w:rsidRPr="00B757D3">
        <w:t>the actual quantity</w:t>
      </w:r>
      <w:r w:rsidR="00952288">
        <w:t xml:space="preserve"> </w:t>
      </w:r>
      <w:bookmarkStart w:id="14" w:name="_Hlk536694811"/>
      <w:r w:rsidR="00952288">
        <w:t>expressed in Tonne Kilometres</w:t>
      </w:r>
      <w:r w:rsidRPr="00B757D3">
        <w:t xml:space="preserve"> </w:t>
      </w:r>
      <w:bookmarkEnd w:id="14"/>
      <w:r w:rsidRPr="00B757D3">
        <w:t xml:space="preserve">made available for </w:t>
      </w:r>
      <w:r w:rsidR="00CA1CF6">
        <w:t xml:space="preserve">Haulage Operations </w:t>
      </w:r>
      <w:r w:rsidRPr="00B757D3">
        <w:t xml:space="preserve">by the Contractor as notified in </w:t>
      </w:r>
      <w:r w:rsidR="00A2054C">
        <w:t>Haulage</w:t>
      </w:r>
      <w:r w:rsidR="00F1544A" w:rsidRPr="00FA65DA">
        <w:t xml:space="preserve"> </w:t>
      </w:r>
      <w:r w:rsidR="006753B3" w:rsidRPr="00FA65DA">
        <w:t>Plans</w:t>
      </w:r>
      <w:r w:rsidR="00D965B2">
        <w:t xml:space="preserve">; </w:t>
      </w:r>
      <w:r w:rsidRPr="00B757D3">
        <w:t xml:space="preserve"> </w:t>
      </w:r>
      <w:r w:rsidR="00A2054C">
        <w:t>or</w:t>
      </w:r>
    </w:p>
    <w:p w14:paraId="586A9277" w14:textId="77777777" w:rsidR="00692E06" w:rsidRDefault="00692E06" w:rsidP="00B65917">
      <w:pPr>
        <w:pStyle w:val="ListParagraph"/>
        <w:numPr>
          <w:ilvl w:val="0"/>
          <w:numId w:val="48"/>
        </w:numPr>
      </w:pPr>
      <w:r w:rsidRPr="00B757D3">
        <w:t xml:space="preserve"> </w:t>
      </w:r>
      <w:r w:rsidR="00710122">
        <w:t>the actual quantity</w:t>
      </w:r>
      <w:r w:rsidR="00710122" w:rsidRPr="00B757D3">
        <w:t xml:space="preserve"> </w:t>
      </w:r>
      <w:r w:rsidR="00952288">
        <w:t xml:space="preserve">expressed in Tonne Kilometres </w:t>
      </w:r>
      <w:r w:rsidRPr="00B757D3">
        <w:t xml:space="preserve">delivered to Product Destinations </w:t>
      </w:r>
      <w:r w:rsidR="00823474">
        <w:t>by the Contractor</w:t>
      </w:r>
      <w:r w:rsidRPr="00B757D3">
        <w:t xml:space="preserve"> during the relevant </w:t>
      </w:r>
      <w:r>
        <w:t>Year.</w:t>
      </w:r>
    </w:p>
    <w:p w14:paraId="0B81C476" w14:textId="77777777" w:rsidR="00D979EA" w:rsidRPr="00BE6FF4" w:rsidRDefault="00D979EA" w:rsidP="00D979EA">
      <w:r w:rsidRPr="00BE6FF4">
        <w:rPr>
          <w:b/>
        </w:rPr>
        <w:t>“Actual Quarterly Quantity”</w:t>
      </w:r>
      <w:r w:rsidRPr="00BE6FF4">
        <w:t xml:space="preserve"> for a Quarter means the greater of: </w:t>
      </w:r>
    </w:p>
    <w:p w14:paraId="0C5AA58F" w14:textId="0822A10E" w:rsidR="00D979EA" w:rsidRPr="00BE6FF4" w:rsidRDefault="00D979EA" w:rsidP="00B65917">
      <w:pPr>
        <w:pStyle w:val="ListParagraph"/>
        <w:numPr>
          <w:ilvl w:val="0"/>
          <w:numId w:val="64"/>
        </w:numPr>
      </w:pPr>
      <w:r w:rsidRPr="00BE6FF4">
        <w:t xml:space="preserve">the actual quantity </w:t>
      </w:r>
      <w:r w:rsidR="00952288" w:rsidRPr="00952288">
        <w:t xml:space="preserve">expressed in Tonne Kilometres </w:t>
      </w:r>
      <w:r w:rsidRPr="00BE6FF4">
        <w:t xml:space="preserve">made available for </w:t>
      </w:r>
      <w:r w:rsidR="00952288">
        <w:t>Haulage</w:t>
      </w:r>
      <w:r w:rsidRPr="00BE6FF4">
        <w:t xml:space="preserve"> Operations by the Contractor as notified in Haulage Plans;  or</w:t>
      </w:r>
    </w:p>
    <w:p w14:paraId="0C8E0564" w14:textId="3262674F" w:rsidR="00D979EA" w:rsidRPr="00917238" w:rsidRDefault="00D979EA" w:rsidP="00B65917">
      <w:pPr>
        <w:pStyle w:val="ListParagraph"/>
        <w:numPr>
          <w:ilvl w:val="0"/>
          <w:numId w:val="64"/>
        </w:numPr>
      </w:pPr>
      <w:r w:rsidRPr="00BE6FF4">
        <w:t xml:space="preserve"> the actual quantity </w:t>
      </w:r>
      <w:r w:rsidR="00952288" w:rsidRPr="00952288">
        <w:t xml:space="preserve">expressed in Tonne Kilometres </w:t>
      </w:r>
      <w:r w:rsidR="00952288">
        <w:t>delivered to Product Destinations</w:t>
      </w:r>
      <w:r w:rsidRPr="00BE6FF4">
        <w:t xml:space="preserve"> by the Contractor during the relevant Quarter.</w:t>
      </w:r>
    </w:p>
    <w:p w14:paraId="3F7187C6" w14:textId="77777777" w:rsidR="0040250F" w:rsidRDefault="0040250F" w:rsidP="0040250F">
      <w:r w:rsidRPr="006B6D80">
        <w:rPr>
          <w:b/>
        </w:rPr>
        <w:t>"</w:t>
      </w:r>
      <w:r>
        <w:rPr>
          <w:b/>
        </w:rPr>
        <w:t xml:space="preserve">Annual </w:t>
      </w:r>
      <w:r w:rsidRPr="006B6D80">
        <w:rPr>
          <w:b/>
        </w:rPr>
        <w:t>Quantity Adjustment"</w:t>
      </w:r>
      <w:r w:rsidRPr="006B6D80">
        <w:t xml:space="preserve"> means an </w:t>
      </w:r>
      <w:r w:rsidR="00CE6A29">
        <w:t xml:space="preserve">adjustment to the amount payable by FCNSW to the Contractor for its Haulage Operations services during a Year, to be made when specified by, and calculated in accordance </w:t>
      </w:r>
      <w:r w:rsidRPr="006B6D80">
        <w:t xml:space="preserve">with </w:t>
      </w:r>
      <w:r w:rsidRPr="009E5E5A">
        <w:rPr>
          <w:b/>
        </w:rPr>
        <w:t xml:space="preserve">Item </w:t>
      </w:r>
      <w:r w:rsidR="00976099">
        <w:rPr>
          <w:b/>
        </w:rPr>
        <w:t>7</w:t>
      </w:r>
      <w:r w:rsidR="00976099">
        <w:t xml:space="preserve"> </w:t>
      </w:r>
      <w:r>
        <w:rPr>
          <w:b/>
        </w:rPr>
        <w:t xml:space="preserve">Schedule </w:t>
      </w:r>
      <w:r w:rsidR="006D1BC3">
        <w:rPr>
          <w:b/>
        </w:rPr>
        <w:t xml:space="preserve">5 </w:t>
      </w:r>
      <w:r w:rsidR="00CE6A29">
        <w:t xml:space="preserve">and </w:t>
      </w:r>
      <w:r w:rsidR="00CE6A29" w:rsidRPr="00D979EA">
        <w:rPr>
          <w:b/>
        </w:rPr>
        <w:t>clause 14.2.1.</w:t>
      </w:r>
    </w:p>
    <w:p w14:paraId="0172847C" w14:textId="77777777" w:rsidR="00692E06" w:rsidRPr="00456F30" w:rsidRDefault="00A2054C" w:rsidP="00C50193">
      <w:r w:rsidRPr="006B6D80" w:rsidDel="00A2054C">
        <w:rPr>
          <w:b/>
        </w:rPr>
        <w:t xml:space="preserve"> </w:t>
      </w:r>
      <w:r w:rsidR="00692E06" w:rsidRPr="006B6D80">
        <w:rPr>
          <w:b/>
        </w:rPr>
        <w:t>“Area of Supply”</w:t>
      </w:r>
      <w:r w:rsidR="00692E06" w:rsidRPr="006B6D80">
        <w:t xml:space="preserve"> means the forests </w:t>
      </w:r>
      <w:r w:rsidR="00737588">
        <w:t>from which</w:t>
      </w:r>
      <w:r w:rsidR="00EC4D98">
        <w:t xml:space="preserve"> </w:t>
      </w:r>
      <w:r w:rsidR="00ED029D">
        <w:t xml:space="preserve">FCNSW </w:t>
      </w:r>
      <w:r w:rsidR="00737588">
        <w:t xml:space="preserve">proposes </w:t>
      </w:r>
      <w:r w:rsidR="00692E06" w:rsidRPr="006B6D80">
        <w:t xml:space="preserve">the Contractor </w:t>
      </w:r>
      <w:r w:rsidR="00737588">
        <w:t xml:space="preserve">conduct </w:t>
      </w:r>
      <w:r w:rsidR="00CA1CF6">
        <w:t>Haulage Operations</w:t>
      </w:r>
      <w:r w:rsidR="00692E06" w:rsidRPr="006B6D80">
        <w:t xml:space="preserve">, the boundaries of which are described by words in </w:t>
      </w:r>
      <w:r w:rsidR="00692E06" w:rsidRPr="00346864">
        <w:rPr>
          <w:b/>
        </w:rPr>
        <w:t xml:space="preserve">Item </w:t>
      </w:r>
      <w:r w:rsidR="00F207E9">
        <w:rPr>
          <w:b/>
        </w:rPr>
        <w:t>8</w:t>
      </w:r>
      <w:r w:rsidR="00F207E9">
        <w:t xml:space="preserve"> </w:t>
      </w:r>
      <w:r w:rsidR="00692E06" w:rsidRPr="006B6D80">
        <w:rPr>
          <w:b/>
        </w:rPr>
        <w:t xml:space="preserve">Schedule </w:t>
      </w:r>
      <w:r w:rsidR="00692E06">
        <w:rPr>
          <w:b/>
        </w:rPr>
        <w:t>1</w:t>
      </w:r>
      <w:r w:rsidR="00692E06" w:rsidRPr="006B6D80">
        <w:rPr>
          <w:b/>
        </w:rPr>
        <w:t>.</w:t>
      </w:r>
      <w:r w:rsidR="00692E06" w:rsidRPr="006B6D80">
        <w:t xml:space="preserve"> </w:t>
      </w:r>
    </w:p>
    <w:p w14:paraId="21513C73" w14:textId="77777777" w:rsidR="00692E06" w:rsidRDefault="00692E06" w:rsidP="00C50193">
      <w:r w:rsidRPr="006B6D80">
        <w:rPr>
          <w:b/>
        </w:rPr>
        <w:lastRenderedPageBreak/>
        <w:t>“Authorised Person”</w:t>
      </w:r>
      <w:r w:rsidRPr="006B6D80">
        <w:t xml:space="preserve"> means any person authorised by </w:t>
      </w:r>
      <w:r w:rsidR="00ED029D">
        <w:t xml:space="preserve">FCNSW </w:t>
      </w:r>
      <w:r w:rsidRPr="006B6D80">
        <w:t>to perform the function which is, in the context, to be performed by an authorised person.</w:t>
      </w:r>
    </w:p>
    <w:p w14:paraId="4488D27B" w14:textId="77777777" w:rsidR="00CE6A29" w:rsidRPr="00CE6A29" w:rsidRDefault="003E486D" w:rsidP="00C50193">
      <w:r>
        <w:rPr>
          <w:b/>
        </w:rPr>
        <w:t>“</w:t>
      </w:r>
      <w:r w:rsidR="00CE6A29">
        <w:rPr>
          <w:b/>
        </w:rPr>
        <w:t>Average Haulage Rate</w:t>
      </w:r>
      <w:r>
        <w:rPr>
          <w:b/>
        </w:rPr>
        <w:t>”</w:t>
      </w:r>
      <w:r w:rsidR="00CE6A29">
        <w:rPr>
          <w:b/>
        </w:rPr>
        <w:t xml:space="preserve"> </w:t>
      </w:r>
      <w:r w:rsidR="00CE6A29">
        <w:t>for a Year means the average Haulage Rate for the Year calculated by dividing the total amount paid by FCNSW to the Contractor as Base Haulage Rates during the Year by the total Tonne</w:t>
      </w:r>
      <w:r w:rsidR="00DD4489">
        <w:t xml:space="preserve"> Kilometre</w:t>
      </w:r>
      <w:r w:rsidR="00CE6A29">
        <w:t xml:space="preserve">s of Log Products delivered by the Contractor under this Agreement during the Year. </w:t>
      </w:r>
    </w:p>
    <w:p w14:paraId="4FFFA1B2" w14:textId="183A89DA" w:rsidR="00692E06" w:rsidRPr="00456F30" w:rsidRDefault="00692E06" w:rsidP="00C50193">
      <w:r w:rsidRPr="006B6D80">
        <w:rPr>
          <w:b/>
        </w:rPr>
        <w:t>“Base Annual Quantity”</w:t>
      </w:r>
      <w:r w:rsidRPr="006B6D80">
        <w:t xml:space="preserve"> for a Year means the quantit</w:t>
      </w:r>
      <w:r w:rsidR="00A04004">
        <w:t>y</w:t>
      </w:r>
      <w:r w:rsidRPr="006B6D80">
        <w:t xml:space="preserve"> </w:t>
      </w:r>
      <w:r w:rsidR="00291F1C">
        <w:t xml:space="preserve">in Tonne Kilometres </w:t>
      </w:r>
      <w:r w:rsidRPr="006B6D80">
        <w:t xml:space="preserve">of </w:t>
      </w:r>
      <w:r w:rsidR="00A04004">
        <w:t>Haulage Operations</w:t>
      </w:r>
      <w:r w:rsidRPr="006B6D80">
        <w:t xml:space="preserve"> </w:t>
      </w:r>
      <w:r w:rsidR="00A04004">
        <w:t xml:space="preserve">to be undertaken by the Contractor as </w:t>
      </w:r>
      <w:r w:rsidRPr="006B6D80">
        <w:t xml:space="preserve">proposed by </w:t>
      </w:r>
      <w:r w:rsidR="00ED029D">
        <w:t xml:space="preserve">FCNSW </w:t>
      </w:r>
      <w:r w:rsidRPr="006B6D80">
        <w:t xml:space="preserve">during that Year as specified in </w:t>
      </w:r>
      <w:r w:rsidRPr="006B6D80">
        <w:rPr>
          <w:b/>
        </w:rPr>
        <w:t xml:space="preserve">Item 6 </w:t>
      </w:r>
      <w:r w:rsidR="007A04E4" w:rsidRPr="006B6D80">
        <w:rPr>
          <w:b/>
        </w:rPr>
        <w:t>Schedule 1</w:t>
      </w:r>
      <w:r w:rsidRPr="006B6D80">
        <w:rPr>
          <w:b/>
        </w:rPr>
        <w:t xml:space="preserve"> </w:t>
      </w:r>
      <w:r w:rsidRPr="006B6D80">
        <w:t>as that quantity may be amended from time to time in accordance with this Agreement.</w:t>
      </w:r>
    </w:p>
    <w:p w14:paraId="1CEB0621" w14:textId="77777777" w:rsidR="00692E06" w:rsidRDefault="00692E06" w:rsidP="00C50193">
      <w:pPr>
        <w:rPr>
          <w:b/>
        </w:rPr>
      </w:pPr>
      <w:r w:rsidRPr="00FA65DA">
        <w:rPr>
          <w:b/>
        </w:rPr>
        <w:t xml:space="preserve">"Base </w:t>
      </w:r>
      <w:r w:rsidR="00823474" w:rsidRPr="00FA65DA">
        <w:rPr>
          <w:b/>
        </w:rPr>
        <w:t xml:space="preserve">Haulage </w:t>
      </w:r>
      <w:r w:rsidRPr="00FA65DA">
        <w:rPr>
          <w:b/>
        </w:rPr>
        <w:t>Rates"</w:t>
      </w:r>
      <w:r w:rsidRPr="006B6D80">
        <w:t xml:space="preserve"> mean</w:t>
      </w:r>
      <w:r>
        <w:t xml:space="preserve">s the rates that are specified in </w:t>
      </w:r>
      <w:r w:rsidR="004A5A4B" w:rsidRPr="004A5A4B">
        <w:rPr>
          <w:b/>
        </w:rPr>
        <w:t>Item 1 Schedule 4</w:t>
      </w:r>
      <w:r>
        <w:t xml:space="preserve"> as the Base </w:t>
      </w:r>
      <w:r w:rsidR="00823474">
        <w:t xml:space="preserve">Haulage </w:t>
      </w:r>
      <w:r>
        <w:t>Rates as amended from time to time in accordance with this Agreement.</w:t>
      </w:r>
    </w:p>
    <w:p w14:paraId="7F56D901" w14:textId="77777777" w:rsidR="00692E06" w:rsidRPr="00456F30" w:rsidRDefault="00692E06" w:rsidP="00C50193">
      <w:r w:rsidRPr="006B6D80">
        <w:rPr>
          <w:b/>
        </w:rPr>
        <w:t>"Base Quarterly Quantity"</w:t>
      </w:r>
      <w:r w:rsidRPr="006B6D80">
        <w:t xml:space="preserve"> means the quantity</w:t>
      </w:r>
      <w:r w:rsidR="00E5539D">
        <w:t xml:space="preserve"> in </w:t>
      </w:r>
      <w:r w:rsidR="00C23049" w:rsidRPr="00FA65DA">
        <w:t>T</w:t>
      </w:r>
      <w:r w:rsidR="00E5539D" w:rsidRPr="00FA65DA">
        <w:t xml:space="preserve">onne </w:t>
      </w:r>
      <w:r w:rsidR="00C23049" w:rsidRPr="00FA65DA">
        <w:t>K</w:t>
      </w:r>
      <w:r w:rsidR="00E5539D" w:rsidRPr="00FA65DA">
        <w:t>ilometres</w:t>
      </w:r>
      <w:r w:rsidRPr="006B6D80">
        <w:t xml:space="preserve"> specified as the Base Quarterly Quantity for each Quarter in the Base Quarterly Quantity Schedule as may be amended from time to time in accordance with this Agreement.</w:t>
      </w:r>
    </w:p>
    <w:p w14:paraId="41D00455" w14:textId="77777777" w:rsidR="00692E06" w:rsidRPr="00456F30" w:rsidRDefault="00692E06" w:rsidP="00C50193">
      <w:r w:rsidRPr="00682370">
        <w:rPr>
          <w:b/>
        </w:rPr>
        <w:t>"Base Quarterly Quantity Schedule"</w:t>
      </w:r>
      <w:r w:rsidRPr="006B6D80">
        <w:t xml:space="preserve"> means </w:t>
      </w:r>
      <w:r>
        <w:rPr>
          <w:b/>
        </w:rPr>
        <w:t xml:space="preserve">Item </w:t>
      </w:r>
      <w:r w:rsidR="00F207E9">
        <w:rPr>
          <w:b/>
        </w:rPr>
        <w:t xml:space="preserve">10 </w:t>
      </w:r>
      <w:r>
        <w:rPr>
          <w:b/>
        </w:rPr>
        <w:t>Schedule 1</w:t>
      </w:r>
      <w:r w:rsidRPr="006B6D80">
        <w:t>.</w:t>
      </w:r>
    </w:p>
    <w:p w14:paraId="64430C37" w14:textId="77777777" w:rsidR="00692E06" w:rsidRDefault="00692E06" w:rsidP="00C50193">
      <w:r w:rsidRPr="006B6D80">
        <w:rPr>
          <w:b/>
        </w:rPr>
        <w:t>“Base Term”</w:t>
      </w:r>
      <w:r w:rsidRPr="006B6D80">
        <w:t xml:space="preserve"> means the term specified in </w:t>
      </w:r>
      <w:r w:rsidRPr="006B6D80">
        <w:rPr>
          <w:b/>
        </w:rPr>
        <w:t>Item 4</w:t>
      </w:r>
      <w:r w:rsidRPr="006B6D80">
        <w:t xml:space="preserve"> </w:t>
      </w:r>
      <w:r w:rsidRPr="006B6D80">
        <w:rPr>
          <w:b/>
        </w:rPr>
        <w:t>Schedule 1</w:t>
      </w:r>
      <w:r w:rsidRPr="006B6D80">
        <w:t>.</w:t>
      </w:r>
    </w:p>
    <w:p w14:paraId="7B3883ED" w14:textId="77777777" w:rsidR="00C85A14" w:rsidRPr="00456F30" w:rsidRDefault="006D1BC3" w:rsidP="00C85A14">
      <w:r w:rsidDel="006D1BC3">
        <w:rPr>
          <w:b/>
        </w:rPr>
        <w:t xml:space="preserve"> </w:t>
      </w:r>
      <w:r w:rsidR="00C85A14" w:rsidRPr="008F38FE">
        <w:rPr>
          <w:b/>
        </w:rPr>
        <w:t>“</w:t>
      </w:r>
      <w:r w:rsidR="00C85A14" w:rsidRPr="006B6D80">
        <w:rPr>
          <w:b/>
        </w:rPr>
        <w:t xml:space="preserve">Business </w:t>
      </w:r>
      <w:r w:rsidR="00C85A14">
        <w:rPr>
          <w:b/>
        </w:rPr>
        <w:t>D</w:t>
      </w:r>
      <w:r w:rsidR="00C85A14" w:rsidRPr="006B6D80">
        <w:rPr>
          <w:b/>
        </w:rPr>
        <w:t>ays”</w:t>
      </w:r>
      <w:r w:rsidR="00C85A14" w:rsidRPr="006B6D80">
        <w:t xml:space="preserve"> means the days Monday to Friday inclusive but excluding Public Holidays.</w:t>
      </w:r>
    </w:p>
    <w:p w14:paraId="422A1528" w14:textId="77777777" w:rsidR="00576714" w:rsidRPr="00576714" w:rsidRDefault="00576714" w:rsidP="00576714">
      <w:r w:rsidRPr="00576714">
        <w:rPr>
          <w:b/>
        </w:rPr>
        <w:t>“</w:t>
      </w:r>
      <w:r w:rsidR="00E56138" w:rsidRPr="00E56138">
        <w:rPr>
          <w:b/>
        </w:rPr>
        <w:t>Centralised Dispatch”</w:t>
      </w:r>
      <w:r>
        <w:rPr>
          <w:b/>
        </w:rPr>
        <w:t xml:space="preserve"> </w:t>
      </w:r>
      <w:r>
        <w:t>means</w:t>
      </w:r>
      <w:r w:rsidR="00422AEA">
        <w:t xml:space="preserve"> the </w:t>
      </w:r>
      <w:r w:rsidR="00422AEA" w:rsidRPr="001C3564">
        <w:t>scheduling</w:t>
      </w:r>
      <w:r w:rsidR="00422AEA">
        <w:t xml:space="preserve"> of all vehicle movements under this agreement by </w:t>
      </w:r>
      <w:r w:rsidR="00ED029D">
        <w:t xml:space="preserve">FCNSW </w:t>
      </w:r>
      <w:r w:rsidR="00422AEA">
        <w:t>or its delegate.</w:t>
      </w:r>
      <w:r>
        <w:t xml:space="preserve"> </w:t>
      </w:r>
    </w:p>
    <w:p w14:paraId="637A7553" w14:textId="77777777" w:rsidR="001703EF" w:rsidRPr="003C6C5B" w:rsidRDefault="001703EF" w:rsidP="001703EF">
      <w:r w:rsidRPr="003C6C5B">
        <w:rPr>
          <w:b/>
        </w:rPr>
        <w:t>“Chain of Responsibility Laws”</w:t>
      </w:r>
      <w:r w:rsidRPr="003C6C5B">
        <w:t xml:space="preserve"> means all applicable laws relating to road transport including those in respect of;</w:t>
      </w:r>
    </w:p>
    <w:p w14:paraId="6BF3CA2A" w14:textId="77777777" w:rsidR="001703EF" w:rsidRPr="003C6C5B" w:rsidRDefault="001703EF" w:rsidP="00B65917">
      <w:pPr>
        <w:numPr>
          <w:ilvl w:val="0"/>
          <w:numId w:val="49"/>
        </w:numPr>
        <w:contextualSpacing/>
      </w:pPr>
      <w:r w:rsidRPr="003C6C5B">
        <w:t>Load</w:t>
      </w:r>
    </w:p>
    <w:p w14:paraId="029FA55F" w14:textId="77777777" w:rsidR="001703EF" w:rsidRPr="003C6C5B" w:rsidRDefault="001703EF" w:rsidP="00B65917">
      <w:pPr>
        <w:numPr>
          <w:ilvl w:val="0"/>
          <w:numId w:val="49"/>
        </w:numPr>
        <w:contextualSpacing/>
      </w:pPr>
      <w:r w:rsidRPr="003C6C5B">
        <w:t>Mass</w:t>
      </w:r>
    </w:p>
    <w:p w14:paraId="4197E795" w14:textId="77777777" w:rsidR="001703EF" w:rsidRPr="003C6C5B" w:rsidRDefault="001703EF" w:rsidP="00B65917">
      <w:pPr>
        <w:numPr>
          <w:ilvl w:val="0"/>
          <w:numId w:val="49"/>
        </w:numPr>
        <w:contextualSpacing/>
      </w:pPr>
      <w:r w:rsidRPr="003C6C5B">
        <w:t>Dimension</w:t>
      </w:r>
    </w:p>
    <w:p w14:paraId="7B9C1033" w14:textId="77777777" w:rsidR="001703EF" w:rsidRPr="003C6C5B" w:rsidRDefault="001703EF" w:rsidP="00B65917">
      <w:pPr>
        <w:numPr>
          <w:ilvl w:val="0"/>
          <w:numId w:val="49"/>
        </w:numPr>
        <w:contextualSpacing/>
      </w:pPr>
      <w:r w:rsidRPr="003C6C5B">
        <w:t>Load Restraint, and</w:t>
      </w:r>
    </w:p>
    <w:p w14:paraId="2D2679E7" w14:textId="77777777" w:rsidR="008C7C64" w:rsidRDefault="001703EF" w:rsidP="00B65917">
      <w:pPr>
        <w:numPr>
          <w:ilvl w:val="0"/>
          <w:numId w:val="49"/>
        </w:numPr>
        <w:contextualSpacing/>
      </w:pPr>
      <w:r w:rsidRPr="003C6C5B">
        <w:t>Fatigue management</w:t>
      </w:r>
    </w:p>
    <w:p w14:paraId="381F52AF" w14:textId="77777777" w:rsidR="001703EF" w:rsidRDefault="008C7C64" w:rsidP="00B65917">
      <w:pPr>
        <w:numPr>
          <w:ilvl w:val="0"/>
          <w:numId w:val="49"/>
        </w:numPr>
        <w:contextualSpacing/>
      </w:pPr>
      <w:r>
        <w:t>Maintenance management</w:t>
      </w:r>
      <w:r w:rsidR="001703EF" w:rsidRPr="003C6C5B">
        <w:t>.</w:t>
      </w:r>
    </w:p>
    <w:p w14:paraId="24B3CD28" w14:textId="77777777" w:rsidR="001703EF" w:rsidRPr="003C6C5B" w:rsidRDefault="001703EF" w:rsidP="003C6C5B">
      <w:pPr>
        <w:ind w:left="644"/>
        <w:contextualSpacing/>
      </w:pPr>
    </w:p>
    <w:p w14:paraId="20D2393F" w14:textId="77777777" w:rsidR="002B26E3" w:rsidRPr="003C6C5B" w:rsidRDefault="002B26E3" w:rsidP="001703EF">
      <w:r>
        <w:rPr>
          <w:b/>
        </w:rPr>
        <w:t xml:space="preserve">“Chain of Responsibility Report” </w:t>
      </w:r>
      <w:r>
        <w:t xml:space="preserve">means a report detailing any breaches of Chain of Responsibility Laws and what </w:t>
      </w:r>
      <w:r w:rsidR="00F85123">
        <w:t>co</w:t>
      </w:r>
      <w:r w:rsidR="00541B20">
        <w:t>rrective actions have been undertaken</w:t>
      </w:r>
      <w:r w:rsidR="00F85123">
        <w:t xml:space="preserve"> by the Contractor to remedy</w:t>
      </w:r>
      <w:r w:rsidR="00541B20">
        <w:t xml:space="preserve"> against</w:t>
      </w:r>
      <w:r w:rsidR="00F85123">
        <w:t xml:space="preserve"> </w:t>
      </w:r>
      <w:r w:rsidR="00541B20">
        <w:t xml:space="preserve">potential </w:t>
      </w:r>
      <w:r w:rsidR="00F85123">
        <w:t>future breaches</w:t>
      </w:r>
      <w:r>
        <w:t>.</w:t>
      </w:r>
    </w:p>
    <w:p w14:paraId="3BEAE4D4" w14:textId="77777777" w:rsidR="00AF53AC" w:rsidRDefault="00AF53AC" w:rsidP="00AF53AC">
      <w:r>
        <w:rPr>
          <w:b/>
        </w:rPr>
        <w:t>“Chain of Responsibility Requirements”</w:t>
      </w:r>
      <w:r>
        <w:t xml:space="preserve"> means the requirements set out in </w:t>
      </w:r>
      <w:r>
        <w:rPr>
          <w:b/>
        </w:rPr>
        <w:t xml:space="preserve">Schedule </w:t>
      </w:r>
      <w:r w:rsidR="002E335B">
        <w:rPr>
          <w:b/>
        </w:rPr>
        <w:t xml:space="preserve">7 </w:t>
      </w:r>
      <w:r>
        <w:t>of this Agreement and any Procedures.</w:t>
      </w:r>
    </w:p>
    <w:p w14:paraId="3D5962AC" w14:textId="3E6A0F73" w:rsidR="00692E06" w:rsidRDefault="00AF53AC" w:rsidP="00C50193">
      <w:r w:rsidRPr="006B6D80" w:rsidDel="00AF53AC">
        <w:rPr>
          <w:b/>
        </w:rPr>
        <w:t xml:space="preserve"> </w:t>
      </w:r>
      <w:r w:rsidR="00692E06" w:rsidRPr="006B6D80">
        <w:rPr>
          <w:b/>
        </w:rPr>
        <w:t>“Codes”</w:t>
      </w:r>
      <w:r w:rsidR="00692E06" w:rsidRPr="006B6D80">
        <w:t xml:space="preserve"> means </w:t>
      </w:r>
      <w:r w:rsidR="00692E06" w:rsidRPr="008F38FE">
        <w:t xml:space="preserve">the </w:t>
      </w:r>
      <w:r w:rsidR="00E2472F">
        <w:t>Log Measurement</w:t>
      </w:r>
      <w:r w:rsidR="00692E06" w:rsidRPr="006115EC">
        <w:t xml:space="preserve"> Procedure</w:t>
      </w:r>
      <w:r w:rsidR="00E2472F">
        <w:t>,</w:t>
      </w:r>
      <w:r w:rsidR="00692E06" w:rsidRPr="006B6D80">
        <w:t xml:space="preserve"> the Forest Practices Code</w:t>
      </w:r>
      <w:r w:rsidR="00692E06">
        <w:t>,</w:t>
      </w:r>
      <w:r w:rsidR="00692E06" w:rsidRPr="00756C3D">
        <w:t xml:space="preserve"> </w:t>
      </w:r>
      <w:r w:rsidR="00692E06">
        <w:t xml:space="preserve">as </w:t>
      </w:r>
      <w:r w:rsidR="00692E06" w:rsidRPr="00456F30">
        <w:t xml:space="preserve">amended by </w:t>
      </w:r>
      <w:r w:rsidR="00ED029D">
        <w:t xml:space="preserve">FCNSW </w:t>
      </w:r>
      <w:r w:rsidR="00692E06" w:rsidRPr="00456F30">
        <w:t xml:space="preserve">from time to time </w:t>
      </w:r>
      <w:r w:rsidR="00692E06">
        <w:t>following notice to the Contractor</w:t>
      </w:r>
      <w:r w:rsidR="0074410B" w:rsidRPr="006B6D80">
        <w:t>.</w:t>
      </w:r>
    </w:p>
    <w:p w14:paraId="77D71170" w14:textId="77777777" w:rsidR="00692E06" w:rsidRPr="00456F30" w:rsidRDefault="00692E06" w:rsidP="00C50193">
      <w:r w:rsidRPr="00FE461D">
        <w:rPr>
          <w:b/>
        </w:rPr>
        <w:t>“Commencement Date”</w:t>
      </w:r>
      <w:r w:rsidRPr="006B6D80">
        <w:t xml:space="preserve"> means the date specified in </w:t>
      </w:r>
      <w:r w:rsidRPr="000B42C3">
        <w:rPr>
          <w:b/>
        </w:rPr>
        <w:t>Item 3 Schedule 1</w:t>
      </w:r>
      <w:r w:rsidRPr="006B6D80">
        <w:t>.</w:t>
      </w:r>
    </w:p>
    <w:p w14:paraId="10C4E615" w14:textId="77777777" w:rsidR="00692E06" w:rsidRDefault="00692E06" w:rsidP="00C50193">
      <w:r w:rsidRPr="006B6D80">
        <w:rPr>
          <w:b/>
        </w:rPr>
        <w:lastRenderedPageBreak/>
        <w:t>“Compartment”</w:t>
      </w:r>
      <w:r w:rsidRPr="006B6D80">
        <w:t xml:space="preserve"> means an area of land identified by </w:t>
      </w:r>
      <w:r w:rsidR="00ED029D">
        <w:t xml:space="preserve">FCNSW </w:t>
      </w:r>
      <w:r w:rsidRPr="006B6D80">
        <w:t>on a Harvest Plan as a Compartment.</w:t>
      </w:r>
    </w:p>
    <w:p w14:paraId="6CBB78C9" w14:textId="77777777" w:rsidR="00692E06" w:rsidRPr="00456F30" w:rsidRDefault="00692E06" w:rsidP="00C50193">
      <w:r w:rsidRPr="006B6D80">
        <w:rPr>
          <w:b/>
        </w:rPr>
        <w:t>“Contractor”</w:t>
      </w:r>
      <w:r w:rsidRPr="006B6D80">
        <w:t xml:space="preserve"> means the Contractor </w:t>
      </w:r>
      <w:r>
        <w:t xml:space="preserve">whose details are set out in </w:t>
      </w:r>
      <w:r w:rsidRPr="006B6D80">
        <w:rPr>
          <w:b/>
        </w:rPr>
        <w:t>Item 2 Schedule 1</w:t>
      </w:r>
      <w:r>
        <w:rPr>
          <w:b/>
        </w:rPr>
        <w:t>,</w:t>
      </w:r>
      <w:r w:rsidRPr="006B6D80">
        <w:t xml:space="preserve"> and includes all employees, servants and agents of the Contractor.</w:t>
      </w:r>
    </w:p>
    <w:p w14:paraId="6F15A9F5" w14:textId="77777777" w:rsidR="003E486D" w:rsidRDefault="00692E06" w:rsidP="0022215D">
      <w:r w:rsidRPr="006B6D80">
        <w:rPr>
          <w:b/>
        </w:rPr>
        <w:t>“Contractor Performance Assessment”</w:t>
      </w:r>
      <w:r w:rsidRPr="006B6D80">
        <w:t xml:space="preserve"> means a rating system used by </w:t>
      </w:r>
      <w:r w:rsidR="00ED029D">
        <w:t xml:space="preserve">FCNSW </w:t>
      </w:r>
      <w:r w:rsidRPr="006B6D80">
        <w:t>in its sole discretion to monitor the Contractor</w:t>
      </w:r>
      <w:r w:rsidR="004B2A49">
        <w:t>’</w:t>
      </w:r>
      <w:r w:rsidRPr="006B6D80">
        <w:t xml:space="preserve">s performance of its obligations under the Agreement as described in </w:t>
      </w:r>
      <w:r w:rsidR="00B16D79" w:rsidRPr="00D52954">
        <w:rPr>
          <w:b/>
        </w:rPr>
        <w:t>Item 1</w:t>
      </w:r>
      <w:r w:rsidR="00B16D79">
        <w:rPr>
          <w:b/>
        </w:rPr>
        <w:t xml:space="preserve"> </w:t>
      </w:r>
      <w:r w:rsidRPr="00D52954">
        <w:rPr>
          <w:b/>
        </w:rPr>
        <w:t xml:space="preserve">Schedule </w:t>
      </w:r>
      <w:r w:rsidR="002E335B">
        <w:rPr>
          <w:b/>
        </w:rPr>
        <w:t>8</w:t>
      </w:r>
      <w:r w:rsidRPr="00D52954">
        <w:rPr>
          <w:b/>
        </w:rPr>
        <w:t>,</w:t>
      </w:r>
      <w:r w:rsidRPr="006B6D80">
        <w:t xml:space="preserve"> </w:t>
      </w:r>
      <w:r>
        <w:t xml:space="preserve">as </w:t>
      </w:r>
      <w:r w:rsidRPr="00456F30">
        <w:t xml:space="preserve">amended by </w:t>
      </w:r>
      <w:r w:rsidR="00ED029D">
        <w:t xml:space="preserve">FCNSW </w:t>
      </w:r>
      <w:r w:rsidRPr="00456F30">
        <w:t xml:space="preserve">from time to time </w:t>
      </w:r>
      <w:r>
        <w:t>following notice to the Contractor</w:t>
      </w:r>
      <w:r w:rsidRPr="006B6D80">
        <w:t>.</w:t>
      </w:r>
    </w:p>
    <w:p w14:paraId="2D260E6C" w14:textId="77777777" w:rsidR="00823655" w:rsidRDefault="00692E06" w:rsidP="0022215D">
      <w:r>
        <w:rPr>
          <w:b/>
        </w:rPr>
        <w:t xml:space="preserve">“Cost Item” </w:t>
      </w:r>
      <w:r w:rsidR="004A5A4B" w:rsidRPr="004A5A4B">
        <w:t xml:space="preserve">see </w:t>
      </w:r>
      <w:r w:rsidR="009F4CD9">
        <w:rPr>
          <w:b/>
        </w:rPr>
        <w:t xml:space="preserve">Schedule </w:t>
      </w:r>
      <w:r w:rsidR="002E335B">
        <w:rPr>
          <w:b/>
        </w:rPr>
        <w:t>6</w:t>
      </w:r>
      <w:r w:rsidR="004A5A4B" w:rsidRPr="004A5A4B">
        <w:t>.</w:t>
      </w:r>
    </w:p>
    <w:p w14:paraId="280406CC" w14:textId="77777777" w:rsidR="007C2F60" w:rsidRDefault="007C2F60" w:rsidP="007C2F60">
      <w:pPr>
        <w:rPr>
          <w:b/>
        </w:rPr>
      </w:pPr>
      <w:r w:rsidRPr="006445C3">
        <w:rPr>
          <w:b/>
        </w:rPr>
        <w:t>“Cross Load”</w:t>
      </w:r>
      <w:r w:rsidRPr="00823474">
        <w:t xml:space="preserve"> has the meaning given in </w:t>
      </w:r>
      <w:r>
        <w:rPr>
          <w:b/>
        </w:rPr>
        <w:t>Item</w:t>
      </w:r>
      <w:r w:rsidRPr="006445C3">
        <w:rPr>
          <w:b/>
        </w:rPr>
        <w:t xml:space="preserve"> </w:t>
      </w:r>
      <w:r w:rsidR="00976099">
        <w:rPr>
          <w:b/>
        </w:rPr>
        <w:t>9</w:t>
      </w:r>
      <w:r w:rsidR="00976099" w:rsidRPr="006445C3">
        <w:rPr>
          <w:b/>
        </w:rPr>
        <w:t xml:space="preserve"> </w:t>
      </w:r>
      <w:r w:rsidRPr="006445C3">
        <w:rPr>
          <w:b/>
        </w:rPr>
        <w:t xml:space="preserve">Schedule </w:t>
      </w:r>
      <w:r w:rsidR="002E335B">
        <w:rPr>
          <w:b/>
        </w:rPr>
        <w:t>5</w:t>
      </w:r>
      <w:r w:rsidRPr="006445C3">
        <w:rPr>
          <w:b/>
        </w:rPr>
        <w:t>.</w:t>
      </w:r>
    </w:p>
    <w:p w14:paraId="3D85977A" w14:textId="77777777" w:rsidR="007C2F60" w:rsidRPr="00823474" w:rsidRDefault="007C2F60" w:rsidP="007C2F60">
      <w:pPr>
        <w:rPr>
          <w:b/>
        </w:rPr>
      </w:pPr>
      <w:r w:rsidRPr="00823474">
        <w:rPr>
          <w:b/>
        </w:rPr>
        <w:t xml:space="preserve">“Cross Load Rates” </w:t>
      </w:r>
      <w:r w:rsidRPr="006445C3">
        <w:t xml:space="preserve">means the Haulage Rates which, in accordance with </w:t>
      </w:r>
      <w:r>
        <w:rPr>
          <w:b/>
        </w:rPr>
        <w:t xml:space="preserve">Item </w:t>
      </w:r>
      <w:r w:rsidR="00976099">
        <w:rPr>
          <w:b/>
        </w:rPr>
        <w:t>9</w:t>
      </w:r>
      <w:r w:rsidR="00976099" w:rsidRPr="006445C3">
        <w:rPr>
          <w:b/>
        </w:rPr>
        <w:t xml:space="preserve"> </w:t>
      </w:r>
      <w:r w:rsidRPr="006445C3">
        <w:rPr>
          <w:b/>
        </w:rPr>
        <w:t>Schedule</w:t>
      </w:r>
      <w:r>
        <w:rPr>
          <w:b/>
        </w:rPr>
        <w:t xml:space="preserve"> </w:t>
      </w:r>
      <w:r w:rsidR="002E335B">
        <w:rPr>
          <w:b/>
        </w:rPr>
        <w:t>5</w:t>
      </w:r>
      <w:r w:rsidRPr="006445C3">
        <w:t>, apply to a Cross Load Trip if the Loaded Kilometres expressed as a percentage of the Cross Load Trip Kilometres is more than 60 percent</w:t>
      </w:r>
      <w:r>
        <w:t xml:space="preserve"> (60%)</w:t>
      </w:r>
      <w:r w:rsidRPr="006445C3">
        <w:t>.</w:t>
      </w:r>
    </w:p>
    <w:p w14:paraId="4910F537" w14:textId="77777777" w:rsidR="007C2F60" w:rsidRPr="00823474" w:rsidRDefault="007C2F60" w:rsidP="007C2F60">
      <w:pPr>
        <w:rPr>
          <w:b/>
        </w:rPr>
      </w:pPr>
      <w:r w:rsidRPr="00823474">
        <w:rPr>
          <w:b/>
        </w:rPr>
        <w:t xml:space="preserve">"Cross Load Trip Kilometres" </w:t>
      </w:r>
      <w:r w:rsidRPr="006445C3">
        <w:t xml:space="preserve">has the meaning given in </w:t>
      </w:r>
      <w:r>
        <w:rPr>
          <w:b/>
        </w:rPr>
        <w:t xml:space="preserve">Item </w:t>
      </w:r>
      <w:r w:rsidR="00976099">
        <w:rPr>
          <w:b/>
        </w:rPr>
        <w:t xml:space="preserve">9 </w:t>
      </w:r>
      <w:r w:rsidRPr="00823474">
        <w:rPr>
          <w:b/>
        </w:rPr>
        <w:t xml:space="preserve">Schedule </w:t>
      </w:r>
      <w:r w:rsidR="002E335B">
        <w:rPr>
          <w:b/>
        </w:rPr>
        <w:t>5</w:t>
      </w:r>
      <w:r w:rsidRPr="00823474">
        <w:rPr>
          <w:b/>
        </w:rPr>
        <w:t>.</w:t>
      </w:r>
    </w:p>
    <w:p w14:paraId="2A9C2D47" w14:textId="77777777" w:rsidR="007C2F60" w:rsidRDefault="007C2F60" w:rsidP="007C2F60">
      <w:pPr>
        <w:rPr>
          <w:b/>
        </w:rPr>
      </w:pPr>
      <w:r w:rsidRPr="00823474">
        <w:rPr>
          <w:b/>
        </w:rPr>
        <w:t xml:space="preserve">“Cross Loading Trip” </w:t>
      </w:r>
      <w:r w:rsidRPr="006445C3">
        <w:t>has the meaning given in</w:t>
      </w:r>
      <w:r w:rsidRPr="00823474">
        <w:rPr>
          <w:b/>
        </w:rPr>
        <w:t xml:space="preserve"> </w:t>
      </w:r>
      <w:r>
        <w:rPr>
          <w:b/>
        </w:rPr>
        <w:t xml:space="preserve">Item </w:t>
      </w:r>
      <w:r w:rsidR="00976099">
        <w:rPr>
          <w:b/>
        </w:rPr>
        <w:t>9</w:t>
      </w:r>
      <w:r w:rsidR="00976099" w:rsidRPr="00823474">
        <w:rPr>
          <w:b/>
        </w:rPr>
        <w:t xml:space="preserve"> </w:t>
      </w:r>
      <w:r w:rsidRPr="00823474">
        <w:rPr>
          <w:b/>
        </w:rPr>
        <w:t xml:space="preserve">Schedule </w:t>
      </w:r>
      <w:r w:rsidR="002E335B">
        <w:rPr>
          <w:b/>
        </w:rPr>
        <w:t>5</w:t>
      </w:r>
      <w:r w:rsidRPr="00823474">
        <w:rPr>
          <w:b/>
        </w:rPr>
        <w:t>.</w:t>
      </w:r>
    </w:p>
    <w:p w14:paraId="4481BEA8" w14:textId="77777777" w:rsidR="00692E06" w:rsidRDefault="00692E06" w:rsidP="00C50193">
      <w:r w:rsidRPr="006B6D80">
        <w:rPr>
          <w:b/>
        </w:rPr>
        <w:t>“Delivered Sale”</w:t>
      </w:r>
      <w:r w:rsidRPr="006B6D80">
        <w:t xml:space="preserve"> means a log sale to a </w:t>
      </w:r>
      <w:r w:rsidR="00B16D79">
        <w:t xml:space="preserve">buyer </w:t>
      </w:r>
      <w:r w:rsidR="00B16D79" w:rsidRPr="006B6D80">
        <w:t>in</w:t>
      </w:r>
      <w:r w:rsidRPr="006B6D80">
        <w:t xml:space="preserve"> which </w:t>
      </w:r>
      <w:r w:rsidR="00ED029D">
        <w:t xml:space="preserve">FCNSW </w:t>
      </w:r>
      <w:r w:rsidRPr="006B6D80">
        <w:t xml:space="preserve">engages contractors to undertake the harvesting and haulage operations necessary to deliver the logs to the </w:t>
      </w:r>
      <w:r w:rsidR="004645A0">
        <w:t>buyer</w:t>
      </w:r>
      <w:r w:rsidRPr="006B6D80">
        <w:t>.</w:t>
      </w:r>
    </w:p>
    <w:p w14:paraId="407BFFE8" w14:textId="77777777" w:rsidR="009A1362" w:rsidRPr="000B6B3F" w:rsidRDefault="009A1362" w:rsidP="009A1362">
      <w:pPr>
        <w:rPr>
          <w:b/>
        </w:rPr>
      </w:pPr>
      <w:r>
        <w:rPr>
          <w:b/>
        </w:rPr>
        <w:t xml:space="preserve">“Delivery Data” </w:t>
      </w:r>
      <w:r w:rsidRPr="007B6136">
        <w:t xml:space="preserve">means </w:t>
      </w:r>
      <w:r>
        <w:t xml:space="preserve">all electronic data used and captured by haulage Equipment, including that </w:t>
      </w:r>
      <w:r w:rsidRPr="00446449">
        <w:t xml:space="preserve">relating to </w:t>
      </w:r>
      <w:r>
        <w:t>routes travelled as measured by global position</w:t>
      </w:r>
      <w:r w:rsidR="00F52821">
        <w:t>ing</w:t>
      </w:r>
      <w:r>
        <w:t xml:space="preserve"> systems, engine management system information or other </w:t>
      </w:r>
      <w:r w:rsidRPr="00446449">
        <w:t>related data</w:t>
      </w:r>
      <w:r>
        <w:t xml:space="preserve"> as specified in </w:t>
      </w:r>
      <w:r w:rsidRPr="00581B04">
        <w:rPr>
          <w:b/>
        </w:rPr>
        <w:t xml:space="preserve">Schedule </w:t>
      </w:r>
      <w:r w:rsidR="00A80DD1">
        <w:rPr>
          <w:b/>
        </w:rPr>
        <w:t>10</w:t>
      </w:r>
      <w:r w:rsidRPr="00581B04">
        <w:rPr>
          <w:b/>
        </w:rPr>
        <w:t xml:space="preserve">, </w:t>
      </w:r>
      <w:r w:rsidRPr="00581B04">
        <w:t>as</w:t>
      </w:r>
      <w:r w:rsidRPr="00756C3D">
        <w:t xml:space="preserve"> amended by </w:t>
      </w:r>
      <w:r>
        <w:t xml:space="preserve">FCNSW </w:t>
      </w:r>
      <w:r w:rsidRPr="00756C3D">
        <w:t>from time to time following notice to the Contractor.</w:t>
      </w:r>
    </w:p>
    <w:p w14:paraId="70154F0E" w14:textId="77777777" w:rsidR="00BE3430" w:rsidRPr="003C6C5B" w:rsidRDefault="00BE3430" w:rsidP="00BE3430">
      <w:r w:rsidRPr="003C6C5B">
        <w:rPr>
          <w:b/>
        </w:rPr>
        <w:t>“Driver”</w:t>
      </w:r>
      <w:r w:rsidRPr="003C6C5B">
        <w:t xml:space="preserve"> means a person engaged or employed by the Contractor to drive a Vehicle.</w:t>
      </w:r>
    </w:p>
    <w:p w14:paraId="7C86BBE0" w14:textId="77777777" w:rsidR="00692E06" w:rsidRDefault="00692E06" w:rsidP="00C50193">
      <w:pPr>
        <w:rPr>
          <w:lang w:eastAsia="en-AU"/>
        </w:rPr>
      </w:pPr>
      <w:r w:rsidRPr="006B6D80">
        <w:rPr>
          <w:b/>
          <w:bCs/>
          <w:lang w:eastAsia="en-AU"/>
        </w:rPr>
        <w:t xml:space="preserve">“Electronic </w:t>
      </w:r>
      <w:r w:rsidR="003E486D">
        <w:rPr>
          <w:b/>
          <w:bCs/>
          <w:lang w:eastAsia="en-AU"/>
        </w:rPr>
        <w:t>Docket</w:t>
      </w:r>
      <w:r w:rsidRPr="006B6D80">
        <w:rPr>
          <w:b/>
          <w:bCs/>
          <w:lang w:eastAsia="en-AU"/>
        </w:rPr>
        <w:t xml:space="preserve"> System”</w:t>
      </w:r>
      <w:r w:rsidRPr="006B6D80">
        <w:rPr>
          <w:bCs/>
          <w:lang w:eastAsia="en-AU"/>
        </w:rPr>
        <w:t xml:space="preserve"> means a </w:t>
      </w:r>
      <w:r w:rsidRPr="006B6D80">
        <w:rPr>
          <w:lang w:eastAsia="en-AU"/>
        </w:rPr>
        <w:t xml:space="preserve">system that captures, stores and transfers timber </w:t>
      </w:r>
      <w:r w:rsidR="00F737C5" w:rsidRPr="006B6D80">
        <w:rPr>
          <w:lang w:eastAsia="en-AU"/>
        </w:rPr>
        <w:t>sales data</w:t>
      </w:r>
      <w:r w:rsidR="00541B20">
        <w:rPr>
          <w:lang w:eastAsia="en-AU"/>
        </w:rPr>
        <w:t xml:space="preserve"> (i.e. delivery dockets)</w:t>
      </w:r>
      <w:r w:rsidRPr="006B6D80">
        <w:rPr>
          <w:lang w:eastAsia="en-AU"/>
        </w:rPr>
        <w:t xml:space="preserve"> electronically </w:t>
      </w:r>
      <w:r w:rsidR="00541B20">
        <w:rPr>
          <w:lang w:eastAsia="en-AU"/>
        </w:rPr>
        <w:t>and</w:t>
      </w:r>
      <w:r w:rsidRPr="006B6D80">
        <w:rPr>
          <w:lang w:eastAsia="en-AU"/>
        </w:rPr>
        <w:t xml:space="preserve"> requires </w:t>
      </w:r>
      <w:r w:rsidR="003E486D">
        <w:rPr>
          <w:lang w:eastAsia="en-AU"/>
        </w:rPr>
        <w:t xml:space="preserve">a </w:t>
      </w:r>
      <w:r w:rsidRPr="006B6D80">
        <w:rPr>
          <w:lang w:eastAsia="en-AU"/>
        </w:rPr>
        <w:t xml:space="preserve">specific </w:t>
      </w:r>
      <w:r w:rsidR="003E486D">
        <w:rPr>
          <w:lang w:eastAsia="en-AU"/>
        </w:rPr>
        <w:t>Smart Device</w:t>
      </w:r>
      <w:r w:rsidRPr="006B6D80">
        <w:rPr>
          <w:lang w:eastAsia="en-AU"/>
        </w:rPr>
        <w:t xml:space="preserve"> to operate</w:t>
      </w:r>
      <w:r w:rsidR="0089243E">
        <w:rPr>
          <w:lang w:eastAsia="en-AU"/>
        </w:rPr>
        <w:t>.</w:t>
      </w:r>
    </w:p>
    <w:p w14:paraId="57E280E0" w14:textId="77777777" w:rsidR="00692E06" w:rsidRPr="00456F30" w:rsidRDefault="00692E06" w:rsidP="00C50193">
      <w:r>
        <w:rPr>
          <w:b/>
          <w:bCs/>
          <w:lang w:eastAsia="en-AU"/>
        </w:rPr>
        <w:t xml:space="preserve">“Electronic Delivery Data” </w:t>
      </w:r>
      <w:r w:rsidRPr="008E5BE3">
        <w:rPr>
          <w:bCs/>
          <w:lang w:eastAsia="en-AU"/>
        </w:rPr>
        <w:t>means the sales data</w:t>
      </w:r>
      <w:r>
        <w:rPr>
          <w:b/>
          <w:bCs/>
          <w:lang w:eastAsia="en-AU"/>
        </w:rPr>
        <w:t xml:space="preserve"> </w:t>
      </w:r>
      <w:r>
        <w:rPr>
          <w:bCs/>
          <w:lang w:eastAsia="en-AU"/>
        </w:rPr>
        <w:t>entered into the</w:t>
      </w:r>
      <w:r w:rsidRPr="008E5BE3">
        <w:rPr>
          <w:bCs/>
          <w:lang w:eastAsia="en-AU"/>
        </w:rPr>
        <w:t xml:space="preserve"> </w:t>
      </w:r>
      <w:r w:rsidR="008C7C64">
        <w:rPr>
          <w:bCs/>
          <w:lang w:eastAsia="en-AU"/>
        </w:rPr>
        <w:t>Electronic Docket</w:t>
      </w:r>
      <w:r w:rsidR="008C7C64" w:rsidRPr="008E5BE3">
        <w:rPr>
          <w:bCs/>
          <w:lang w:eastAsia="en-AU"/>
        </w:rPr>
        <w:t xml:space="preserve"> </w:t>
      </w:r>
      <w:r w:rsidR="003E486D">
        <w:rPr>
          <w:bCs/>
          <w:lang w:eastAsia="en-AU"/>
        </w:rPr>
        <w:t>S</w:t>
      </w:r>
      <w:r w:rsidRPr="008E5BE3">
        <w:rPr>
          <w:bCs/>
          <w:lang w:eastAsia="en-AU"/>
        </w:rPr>
        <w:t>ystem</w:t>
      </w:r>
      <w:r>
        <w:rPr>
          <w:bCs/>
          <w:lang w:eastAsia="en-AU"/>
        </w:rPr>
        <w:t xml:space="preserve"> by the Contractor</w:t>
      </w:r>
      <w:r w:rsidRPr="008E5BE3">
        <w:rPr>
          <w:bCs/>
          <w:lang w:eastAsia="en-AU"/>
        </w:rPr>
        <w:t>.</w:t>
      </w:r>
    </w:p>
    <w:p w14:paraId="2776FEFF" w14:textId="77777777" w:rsidR="00692E06" w:rsidRDefault="00692E06" w:rsidP="00C50193">
      <w:pPr>
        <w:rPr>
          <w:b/>
        </w:rPr>
      </w:pPr>
      <w:r w:rsidRPr="006B6D80">
        <w:rPr>
          <w:b/>
        </w:rPr>
        <w:t>“Equipment”</w:t>
      </w:r>
      <w:r w:rsidRPr="006B6D80">
        <w:t xml:space="preserve"> includes </w:t>
      </w:r>
      <w:r>
        <w:t xml:space="preserve">all items specified in </w:t>
      </w:r>
      <w:r w:rsidR="00D72732" w:rsidRPr="00D72732">
        <w:rPr>
          <w:b/>
        </w:rPr>
        <w:t>Item 1</w:t>
      </w:r>
      <w:r w:rsidR="004B67E8">
        <w:t xml:space="preserve"> </w:t>
      </w:r>
      <w:r w:rsidRPr="001B0363">
        <w:rPr>
          <w:b/>
        </w:rPr>
        <w:t xml:space="preserve">Schedule </w:t>
      </w:r>
      <w:r w:rsidR="00A80DD1">
        <w:rPr>
          <w:b/>
        </w:rPr>
        <w:t>3</w:t>
      </w:r>
      <w:r w:rsidRPr="001B0363">
        <w:rPr>
          <w:b/>
        </w:rPr>
        <w:t>.</w:t>
      </w:r>
    </w:p>
    <w:p w14:paraId="1B214C83" w14:textId="77777777" w:rsidR="009A1362" w:rsidRDefault="009A1362" w:rsidP="009A1362">
      <w:pPr>
        <w:rPr>
          <w:b/>
          <w:bCs/>
          <w:lang w:eastAsia="en-AU"/>
        </w:rPr>
      </w:pPr>
      <w:r>
        <w:rPr>
          <w:b/>
          <w:bCs/>
          <w:lang w:eastAsia="en-AU"/>
        </w:rPr>
        <w:t xml:space="preserve">“Exceptional Change” </w:t>
      </w:r>
      <w:r w:rsidRPr="004A5A4B">
        <w:rPr>
          <w:bCs/>
          <w:lang w:eastAsia="en-AU"/>
        </w:rPr>
        <w:t xml:space="preserve">means a change </w:t>
      </w:r>
      <w:r>
        <w:rPr>
          <w:bCs/>
          <w:lang w:eastAsia="en-AU"/>
        </w:rPr>
        <w:t xml:space="preserve">of more than five percent (5%) </w:t>
      </w:r>
      <w:r w:rsidRPr="004A5A4B">
        <w:rPr>
          <w:bCs/>
          <w:lang w:eastAsia="en-AU"/>
        </w:rPr>
        <w:t xml:space="preserve">in the </w:t>
      </w:r>
      <w:r>
        <w:rPr>
          <w:bCs/>
          <w:lang w:eastAsia="en-AU"/>
        </w:rPr>
        <w:t>total annual bona fide expenses</w:t>
      </w:r>
      <w:r w:rsidRPr="004A5A4B">
        <w:rPr>
          <w:bCs/>
          <w:lang w:eastAsia="en-AU"/>
        </w:rPr>
        <w:t xml:space="preserve"> </w:t>
      </w:r>
      <w:r>
        <w:rPr>
          <w:bCs/>
          <w:lang w:eastAsia="en-AU"/>
        </w:rPr>
        <w:t>of</w:t>
      </w:r>
      <w:r w:rsidRPr="004A5A4B">
        <w:rPr>
          <w:bCs/>
          <w:lang w:eastAsia="en-AU"/>
        </w:rPr>
        <w:t xml:space="preserve"> the Contractor </w:t>
      </w:r>
      <w:r>
        <w:rPr>
          <w:bCs/>
          <w:lang w:eastAsia="en-AU"/>
        </w:rPr>
        <w:t>incurred in</w:t>
      </w:r>
      <w:r w:rsidRPr="004A5A4B">
        <w:rPr>
          <w:bCs/>
          <w:lang w:eastAsia="en-AU"/>
        </w:rPr>
        <w:t xml:space="preserve"> undertaking Ha</w:t>
      </w:r>
      <w:r>
        <w:rPr>
          <w:bCs/>
          <w:lang w:eastAsia="en-AU"/>
        </w:rPr>
        <w:t>ulage</w:t>
      </w:r>
      <w:r w:rsidRPr="004A5A4B">
        <w:rPr>
          <w:bCs/>
          <w:lang w:eastAsia="en-AU"/>
        </w:rPr>
        <w:t xml:space="preserve"> Operations</w:t>
      </w:r>
      <w:r>
        <w:rPr>
          <w:bCs/>
          <w:lang w:eastAsia="en-AU"/>
        </w:rPr>
        <w:t xml:space="preserve"> which is not recognised in the Rate Review Mechanism or in the Monthly Fuel Adjustment.</w:t>
      </w:r>
    </w:p>
    <w:p w14:paraId="67810931" w14:textId="77777777" w:rsidR="00692E06" w:rsidRPr="00456F30" w:rsidRDefault="00692E06" w:rsidP="00C50193">
      <w:r w:rsidRPr="006B6D80">
        <w:rPr>
          <w:b/>
        </w:rPr>
        <w:t>“Force Majeure”</w:t>
      </w:r>
      <w:r w:rsidRPr="006B6D80">
        <w:t xml:space="preserve"> means an event (other than the payment of money) arising from an act of God, industrial dispute, act or omission of government or government department or instrumentality (excluding </w:t>
      </w:r>
      <w:r w:rsidR="00ED029D">
        <w:t xml:space="preserve">FCNSW </w:t>
      </w:r>
      <w:r w:rsidRPr="006B6D80">
        <w:t>or any refusal to grant any necessary harvesting plan approval or delay in granting that approval), war, sabotage, riot, civil disobedience, epidemic, disease, fire, explosion, failure of power supply, accident, natural disaster, calamity or unlawful act by other person, or any similar cause.</w:t>
      </w:r>
    </w:p>
    <w:p w14:paraId="5C4A8134" w14:textId="77777777" w:rsidR="00AE6063" w:rsidRDefault="00692E06" w:rsidP="00964563">
      <w:r w:rsidRPr="006B6D80">
        <w:rPr>
          <w:b/>
        </w:rPr>
        <w:lastRenderedPageBreak/>
        <w:t>“Forest Practices Code”</w:t>
      </w:r>
      <w:r w:rsidRPr="006B6D80">
        <w:t xml:space="preserve"> means the Forest Practices Code Part 1 Timber Harvesting in </w:t>
      </w:r>
      <w:r w:rsidR="00ED029D">
        <w:t xml:space="preserve">FCNSW </w:t>
      </w:r>
      <w:r w:rsidRPr="006B6D80">
        <w:t xml:space="preserve">Plantations dated 2005 published by </w:t>
      </w:r>
      <w:r w:rsidR="00BB1815">
        <w:t>FCNSW</w:t>
      </w:r>
      <w:r>
        <w:t>,</w:t>
      </w:r>
      <w:r w:rsidRPr="006B6D80">
        <w:t xml:space="preserve"> </w:t>
      </w:r>
      <w:r>
        <w:t xml:space="preserve">and as </w:t>
      </w:r>
      <w:r w:rsidRPr="00456F30">
        <w:t xml:space="preserve">amended </w:t>
      </w:r>
      <w:r w:rsidR="00E2472F">
        <w:t xml:space="preserve">or replaced </w:t>
      </w:r>
      <w:r w:rsidRPr="00456F30">
        <w:t xml:space="preserve">by </w:t>
      </w:r>
      <w:r w:rsidR="00ED029D">
        <w:t xml:space="preserve">FCNSW </w:t>
      </w:r>
      <w:r w:rsidRPr="00456F30">
        <w:t xml:space="preserve">from time to time </w:t>
      </w:r>
      <w:r>
        <w:t>following notice to the Contractor</w:t>
      </w:r>
      <w:r w:rsidRPr="006B6D80">
        <w:t>.</w:t>
      </w:r>
    </w:p>
    <w:p w14:paraId="314B9104" w14:textId="77777777" w:rsidR="004A4CB1" w:rsidRDefault="004A4CB1" w:rsidP="00C50193">
      <w:pPr>
        <w:rPr>
          <w:b/>
        </w:rPr>
      </w:pPr>
      <w:r>
        <w:rPr>
          <w:b/>
        </w:rPr>
        <w:t>“</w:t>
      </w:r>
      <w:r w:rsidR="00E56732">
        <w:rPr>
          <w:b/>
        </w:rPr>
        <w:t>Global Positioning</w:t>
      </w:r>
      <w:r>
        <w:rPr>
          <w:b/>
        </w:rPr>
        <w:t xml:space="preserve"> System” </w:t>
      </w:r>
      <w:r w:rsidR="00C046C6">
        <w:rPr>
          <w:b/>
        </w:rPr>
        <w:t xml:space="preserve">or “GPS” </w:t>
      </w:r>
      <w:r w:rsidR="00E56138" w:rsidRPr="00E56138">
        <w:t xml:space="preserve">means a system </w:t>
      </w:r>
      <w:r>
        <w:t xml:space="preserve">capable of capturing </w:t>
      </w:r>
      <w:r w:rsidR="00E56732">
        <w:t xml:space="preserve">in GPS exchange </w:t>
      </w:r>
      <w:r w:rsidR="00C046C6">
        <w:t xml:space="preserve">file </w:t>
      </w:r>
      <w:r w:rsidR="00E56732">
        <w:t xml:space="preserve">format (GPX) </w:t>
      </w:r>
      <w:r>
        <w:t xml:space="preserve">the </w:t>
      </w:r>
      <w:r w:rsidR="00827112">
        <w:t xml:space="preserve">data </w:t>
      </w:r>
      <w:r w:rsidR="000767BB">
        <w:t xml:space="preserve">listed in </w:t>
      </w:r>
      <w:r w:rsidR="00D72732" w:rsidRPr="00D72732">
        <w:rPr>
          <w:b/>
        </w:rPr>
        <w:t xml:space="preserve">Item 2 Schedule </w:t>
      </w:r>
      <w:r w:rsidR="002C1DF1">
        <w:rPr>
          <w:b/>
        </w:rPr>
        <w:t>3</w:t>
      </w:r>
      <w:r w:rsidR="00827112">
        <w:t xml:space="preserve">. </w:t>
      </w:r>
    </w:p>
    <w:p w14:paraId="3B071A39" w14:textId="77777777" w:rsidR="00823474" w:rsidRDefault="006445C3" w:rsidP="00C50193">
      <w:r w:rsidRPr="006445C3">
        <w:rPr>
          <w:b/>
        </w:rPr>
        <w:t>“Gross Combination Mass”</w:t>
      </w:r>
      <w:r w:rsidR="00823474" w:rsidRPr="00823474">
        <w:t xml:space="preserve"> means the greatest possible sum of the maximum loaded mass of a</w:t>
      </w:r>
      <w:r w:rsidR="001C05B5">
        <w:t xml:space="preserve"> Vehicle. </w:t>
      </w:r>
      <w:r w:rsidR="00823474" w:rsidRPr="00823474">
        <w:t xml:space="preserve"> </w:t>
      </w:r>
    </w:p>
    <w:p w14:paraId="1A85D965" w14:textId="77777777" w:rsidR="00692E06" w:rsidRPr="00D21053" w:rsidRDefault="00692E06" w:rsidP="006257CE">
      <w:r w:rsidRPr="006257CE">
        <w:rPr>
          <w:b/>
        </w:rPr>
        <w:t>“GST”</w:t>
      </w:r>
      <w:r>
        <w:t xml:space="preserve"> </w:t>
      </w:r>
      <w:r w:rsidRPr="006B6D80">
        <w:t>has the</w:t>
      </w:r>
      <w:r>
        <w:t xml:space="preserve"> same meaning as in the GST </w:t>
      </w:r>
      <w:r w:rsidR="00A47312">
        <w:t>legislation</w:t>
      </w:r>
      <w:r>
        <w:t>.</w:t>
      </w:r>
    </w:p>
    <w:p w14:paraId="1BF1C59F" w14:textId="77777777" w:rsidR="00692E06" w:rsidRPr="00456F30" w:rsidRDefault="00692E06" w:rsidP="006257CE">
      <w:r w:rsidRPr="006257CE">
        <w:rPr>
          <w:b/>
        </w:rPr>
        <w:t>“GST legislation”</w:t>
      </w:r>
      <w:r>
        <w:t xml:space="preserve"> </w:t>
      </w:r>
      <w:r w:rsidRPr="006B6D80">
        <w:t>means the A New Tax System (Goods and Services Tax) Act 1999</w:t>
      </w:r>
      <w:r>
        <w:t xml:space="preserve"> and any associated legislation.</w:t>
      </w:r>
    </w:p>
    <w:p w14:paraId="253714A5" w14:textId="77777777" w:rsidR="007C2F60" w:rsidRPr="009901A8" w:rsidRDefault="007C2F60" w:rsidP="007C2F60">
      <w:r w:rsidRPr="003E486D">
        <w:rPr>
          <w:b/>
        </w:rPr>
        <w:t xml:space="preserve">“Harvest Contractor” </w:t>
      </w:r>
      <w:r w:rsidRPr="003E486D">
        <w:t>means a contractor undertaking Harvesting Operations.</w:t>
      </w:r>
    </w:p>
    <w:p w14:paraId="4D1FB40A" w14:textId="77777777" w:rsidR="00692E06" w:rsidRPr="00456F30" w:rsidRDefault="00692E06" w:rsidP="00C50193">
      <w:r w:rsidRPr="006B6D80">
        <w:rPr>
          <w:b/>
        </w:rPr>
        <w:t>“Harvesting Operations”</w:t>
      </w:r>
      <w:r w:rsidRPr="006B6D80">
        <w:t xml:space="preserve"> means the felling of trees, servicing of trees into Log Products</w:t>
      </w:r>
      <w:r w:rsidR="00A47312">
        <w:t xml:space="preserve"> and Residue Products</w:t>
      </w:r>
      <w:r w:rsidRPr="006B6D80">
        <w:t>, extraction of trees or Log Products</w:t>
      </w:r>
      <w:r w:rsidR="00A47312">
        <w:t xml:space="preserve"> and Residue Products</w:t>
      </w:r>
      <w:r w:rsidRPr="006B6D80">
        <w:t xml:space="preserve"> to Log Stockpiles, segregation and stockpiling of Log Products</w:t>
      </w:r>
      <w:r w:rsidR="00A47312">
        <w:t xml:space="preserve"> and Residue Products</w:t>
      </w:r>
      <w:r w:rsidRPr="006B6D80">
        <w:t xml:space="preserve"> at the Log Stockpile, and ancillary works including </w:t>
      </w:r>
      <w:r w:rsidR="0061578D">
        <w:t xml:space="preserve">where applicable </w:t>
      </w:r>
      <w:r w:rsidRPr="006B6D80">
        <w:t>Loading Operations</w:t>
      </w:r>
      <w:r>
        <w:t>, Salvage Operations,</w:t>
      </w:r>
      <w:r w:rsidRPr="006B6D80">
        <w:t xml:space="preserve"> track and Log Stockpile construction, and the moving of </w:t>
      </w:r>
      <w:r>
        <w:t xml:space="preserve">Equipment </w:t>
      </w:r>
      <w:r w:rsidRPr="006B6D80">
        <w:t>between Harvesting Units.</w:t>
      </w:r>
    </w:p>
    <w:p w14:paraId="544AC304" w14:textId="77777777" w:rsidR="00692E06" w:rsidRDefault="00692E06" w:rsidP="00C50193">
      <w:r w:rsidRPr="006B6D80">
        <w:rPr>
          <w:b/>
        </w:rPr>
        <w:t>“Harvesting Plan”</w:t>
      </w:r>
      <w:r w:rsidRPr="006B6D80">
        <w:t xml:space="preserve"> means a plan prepared by </w:t>
      </w:r>
      <w:r w:rsidR="00ED029D">
        <w:t xml:space="preserve">FCNSW </w:t>
      </w:r>
      <w:r w:rsidRPr="006B6D80">
        <w:t xml:space="preserve">which contains site-specific information to be used, and instructions to be followed when carrying out </w:t>
      </w:r>
      <w:r>
        <w:t>Harvesting Operations</w:t>
      </w:r>
      <w:r w:rsidRPr="006B6D80">
        <w:t xml:space="preserve"> </w:t>
      </w:r>
      <w:r w:rsidR="00F81922">
        <w:t xml:space="preserve">and Haulage Operations </w:t>
      </w:r>
      <w:r w:rsidRPr="006B6D80">
        <w:t xml:space="preserve">including </w:t>
      </w:r>
      <w:r w:rsidR="00F81922">
        <w:t xml:space="preserve">road closures, road conditions and </w:t>
      </w:r>
      <w:r w:rsidRPr="006B6D80">
        <w:t xml:space="preserve">the Log Stockpiles at which Log Products will be stockpiled for </w:t>
      </w:r>
      <w:r w:rsidR="00F81922">
        <w:t>Haulage Operations.</w:t>
      </w:r>
    </w:p>
    <w:p w14:paraId="5328530F" w14:textId="77777777" w:rsidR="007C2F60" w:rsidRDefault="007C2F60" w:rsidP="007C2F60">
      <w:r w:rsidRPr="003E486D">
        <w:rPr>
          <w:b/>
        </w:rPr>
        <w:t>“Harvesting Unit”</w:t>
      </w:r>
      <w:r w:rsidRPr="003E486D">
        <w:t xml:space="preserve"> means an area of land comprising a </w:t>
      </w:r>
      <w:r w:rsidR="004B2A49">
        <w:t>C</w:t>
      </w:r>
      <w:r w:rsidR="004B2A49" w:rsidRPr="003E486D">
        <w:t xml:space="preserve">ompartment </w:t>
      </w:r>
      <w:r w:rsidRPr="003E486D">
        <w:t xml:space="preserve">or </w:t>
      </w:r>
      <w:r w:rsidR="004B2A49">
        <w:t>C</w:t>
      </w:r>
      <w:r w:rsidR="004B2A49" w:rsidRPr="003E486D">
        <w:t xml:space="preserve">ompartments </w:t>
      </w:r>
      <w:r w:rsidRPr="003E486D">
        <w:t>identified by FCNSW as a Harvesting Unit.</w:t>
      </w:r>
      <w:r w:rsidRPr="006B6D80">
        <w:t xml:space="preserve"> </w:t>
      </w:r>
    </w:p>
    <w:p w14:paraId="4D0741C9" w14:textId="77777777" w:rsidR="00737588" w:rsidRDefault="004C2F26">
      <w:r>
        <w:rPr>
          <w:b/>
        </w:rPr>
        <w:t xml:space="preserve">“Haulage Operations” </w:t>
      </w:r>
      <w:r w:rsidR="006445C3" w:rsidRPr="006445C3">
        <w:t>means transport</w:t>
      </w:r>
      <w:r>
        <w:t>ation</w:t>
      </w:r>
      <w:r w:rsidR="006445C3" w:rsidRPr="006445C3">
        <w:t xml:space="preserve"> of Log Products </w:t>
      </w:r>
      <w:r>
        <w:t xml:space="preserve">from the Harvesting Unit </w:t>
      </w:r>
      <w:r w:rsidR="006445C3" w:rsidRPr="006445C3">
        <w:t xml:space="preserve">to </w:t>
      </w:r>
      <w:r>
        <w:t xml:space="preserve">a </w:t>
      </w:r>
      <w:r w:rsidR="006445C3" w:rsidRPr="006445C3">
        <w:t>Product Destination</w:t>
      </w:r>
      <w:r w:rsidR="00654A52">
        <w:t>.</w:t>
      </w:r>
      <w:r>
        <w:t xml:space="preserve"> </w:t>
      </w:r>
    </w:p>
    <w:p w14:paraId="2A73A5F8" w14:textId="77777777" w:rsidR="00737588" w:rsidRPr="003736C5" w:rsidRDefault="006445C3">
      <w:pPr>
        <w:pStyle w:val="Level3"/>
        <w:ind w:left="284" w:firstLine="0"/>
      </w:pPr>
      <w:r w:rsidRPr="003736C5">
        <w:rPr>
          <w:b/>
        </w:rPr>
        <w:t>“Haulage Operations Plan”</w:t>
      </w:r>
      <w:r w:rsidR="00413E9E" w:rsidRPr="003736C5">
        <w:t xml:space="preserve"> means a plan prepared by the Contractor</w:t>
      </w:r>
      <w:r w:rsidR="006C0550" w:rsidRPr="003736C5">
        <w:t xml:space="preserve">, in the format approved by </w:t>
      </w:r>
      <w:r w:rsidR="00BB1815" w:rsidRPr="003736C5">
        <w:t>FCNSW</w:t>
      </w:r>
      <w:r w:rsidR="006C0550" w:rsidRPr="003736C5">
        <w:t>,</w:t>
      </w:r>
      <w:r w:rsidR="00413E9E" w:rsidRPr="003736C5">
        <w:t xml:space="preserve"> which contains site specific information for each Harvesting Unit specifying haulage routes to be used, traffic management procedures, management of traffic control signs and other procedures relevant to the safe conduct of Haulage Operations.</w:t>
      </w:r>
    </w:p>
    <w:p w14:paraId="31B2EECA" w14:textId="77777777" w:rsidR="00621029" w:rsidRPr="008C1509" w:rsidRDefault="00621029" w:rsidP="00621029">
      <w:r w:rsidRPr="008C1509">
        <w:rPr>
          <w:b/>
        </w:rPr>
        <w:t>“</w:t>
      </w:r>
      <w:r>
        <w:rPr>
          <w:b/>
        </w:rPr>
        <w:t>Haulage</w:t>
      </w:r>
      <w:r w:rsidRPr="008C1509">
        <w:rPr>
          <w:b/>
        </w:rPr>
        <w:t xml:space="preserve"> Plan”</w:t>
      </w:r>
      <w:r w:rsidRPr="008C1509">
        <w:t xml:space="preserve"> means a plan prepared by FCNSW specifying; </w:t>
      </w:r>
    </w:p>
    <w:p w14:paraId="387F911A" w14:textId="77777777" w:rsidR="00621029" w:rsidRPr="008C1509" w:rsidRDefault="00621029" w:rsidP="00B65917">
      <w:pPr>
        <w:pStyle w:val="ListParagraph"/>
        <w:numPr>
          <w:ilvl w:val="0"/>
          <w:numId w:val="46"/>
        </w:numPr>
      </w:pPr>
      <w:r w:rsidRPr="008C1509">
        <w:t>the quantities and categories of Log Products</w:t>
      </w:r>
      <w:r w:rsidR="00D80442">
        <w:t xml:space="preserve"> to be hauled</w:t>
      </w:r>
      <w:r w:rsidRPr="008C1509">
        <w:t xml:space="preserve">; </w:t>
      </w:r>
    </w:p>
    <w:p w14:paraId="10EE647F" w14:textId="77777777" w:rsidR="00621029" w:rsidRPr="008C1509" w:rsidRDefault="00621029" w:rsidP="00B65917">
      <w:pPr>
        <w:pStyle w:val="ListParagraph"/>
        <w:numPr>
          <w:ilvl w:val="0"/>
          <w:numId w:val="46"/>
        </w:numPr>
      </w:pPr>
      <w:r w:rsidRPr="008C1509">
        <w:t xml:space="preserve">the Harvesting Units from which the Log Products are to be hauled; </w:t>
      </w:r>
    </w:p>
    <w:p w14:paraId="24920BA5" w14:textId="751B0EEE" w:rsidR="00621029" w:rsidRDefault="00621029" w:rsidP="00B65917">
      <w:pPr>
        <w:pStyle w:val="ListParagraph"/>
        <w:numPr>
          <w:ilvl w:val="0"/>
          <w:numId w:val="46"/>
        </w:numPr>
      </w:pPr>
      <w:r w:rsidRPr="008C1509">
        <w:t>the Product Destinations to which the Log Products are to be hauled;</w:t>
      </w:r>
    </w:p>
    <w:p w14:paraId="2A18C456" w14:textId="7103E4B1" w:rsidR="00A805FA" w:rsidRDefault="00A805FA" w:rsidP="00B65917">
      <w:pPr>
        <w:pStyle w:val="ListParagraph"/>
        <w:numPr>
          <w:ilvl w:val="0"/>
          <w:numId w:val="46"/>
        </w:numPr>
      </w:pPr>
      <w:r>
        <w:t>the quantities, categories of Log Products to be loaded by the Contractor;</w:t>
      </w:r>
    </w:p>
    <w:p w14:paraId="3D695D80" w14:textId="5A57FEBB" w:rsidR="00A805FA" w:rsidRPr="008C1509" w:rsidRDefault="00A805FA" w:rsidP="00B65917">
      <w:pPr>
        <w:pStyle w:val="ListParagraph"/>
        <w:numPr>
          <w:ilvl w:val="0"/>
          <w:numId w:val="46"/>
        </w:numPr>
      </w:pPr>
      <w:r>
        <w:t>the Harvesting Units from which Log Products are to be loaded by the Contractor;</w:t>
      </w:r>
    </w:p>
    <w:p w14:paraId="11D57290" w14:textId="77777777" w:rsidR="00621029" w:rsidRPr="008C1509" w:rsidRDefault="00621029" w:rsidP="00B65917">
      <w:pPr>
        <w:pStyle w:val="ListParagraph"/>
        <w:numPr>
          <w:ilvl w:val="0"/>
          <w:numId w:val="46"/>
        </w:numPr>
      </w:pPr>
      <w:r w:rsidRPr="008C1509">
        <w:t xml:space="preserve">any specific restrictions or targets on hourly deliveries to customers to assist in even </w:t>
      </w:r>
      <w:proofErr w:type="spellStart"/>
      <w:r w:rsidRPr="008C1509">
        <w:t>woodflow</w:t>
      </w:r>
      <w:proofErr w:type="spellEnd"/>
      <w:r w:rsidRPr="008C1509">
        <w:t xml:space="preserve"> and reduce congestion;</w:t>
      </w:r>
    </w:p>
    <w:p w14:paraId="4498CBF0" w14:textId="77777777" w:rsidR="00621029" w:rsidRPr="008C1509" w:rsidRDefault="00621029" w:rsidP="00B65917">
      <w:pPr>
        <w:pStyle w:val="ListParagraph"/>
        <w:numPr>
          <w:ilvl w:val="0"/>
          <w:numId w:val="46"/>
        </w:numPr>
      </w:pPr>
      <w:r w:rsidRPr="008C1509">
        <w:t>and the Period to which it applies.</w:t>
      </w:r>
    </w:p>
    <w:p w14:paraId="34D496EC" w14:textId="590AF256" w:rsidR="00F36AA5" w:rsidRDefault="00E80A78" w:rsidP="00621029">
      <w:r w:rsidRPr="008C1509">
        <w:rPr>
          <w:b/>
        </w:rPr>
        <w:lastRenderedPageBreak/>
        <w:t>“Haulage Rate”</w:t>
      </w:r>
      <w:r>
        <w:t xml:space="preserve"> means the amount of money payable by </w:t>
      </w:r>
      <w:r w:rsidR="00ED029D">
        <w:t xml:space="preserve">FCNSW </w:t>
      </w:r>
      <w:r>
        <w:t xml:space="preserve">to the Contractor for the haulage, of Log Products to a Product </w:t>
      </w:r>
      <w:r w:rsidR="00E56138" w:rsidRPr="00E56138">
        <w:t>Destination, and</w:t>
      </w:r>
      <w:r>
        <w:t xml:space="preserve"> where applicable </w:t>
      </w:r>
      <w:r w:rsidR="00E56138" w:rsidRPr="00E56138">
        <w:t>L</w:t>
      </w:r>
      <w:r>
        <w:t xml:space="preserve">oading </w:t>
      </w:r>
      <w:r w:rsidR="00E56138" w:rsidRPr="00E56138">
        <w:t xml:space="preserve">Operations, </w:t>
      </w:r>
      <w:r>
        <w:t>calculated on the basis of a Tonne being the Base Haulage Rates.</w:t>
      </w:r>
      <w:r w:rsidR="00692E06" w:rsidRPr="006B6D80">
        <w:t xml:space="preserve"> </w:t>
      </w:r>
    </w:p>
    <w:p w14:paraId="5AAEA251" w14:textId="77777777" w:rsidR="008349A0" w:rsidRDefault="006445C3" w:rsidP="000D579B">
      <w:r w:rsidRPr="008C1509">
        <w:rPr>
          <w:b/>
        </w:rPr>
        <w:t>“Haulage Rates Schedule”</w:t>
      </w:r>
      <w:r w:rsidR="008349A0" w:rsidRPr="008349A0">
        <w:t xml:space="preserve"> means the schedule, </w:t>
      </w:r>
      <w:r w:rsidR="004C2F26">
        <w:t>detailed in</w:t>
      </w:r>
      <w:r w:rsidR="008349A0" w:rsidRPr="008349A0">
        <w:t xml:space="preserve"> </w:t>
      </w:r>
      <w:r w:rsidR="004B67E8">
        <w:rPr>
          <w:b/>
        </w:rPr>
        <w:t xml:space="preserve">Item 1 </w:t>
      </w:r>
      <w:r w:rsidRPr="006445C3">
        <w:rPr>
          <w:b/>
        </w:rPr>
        <w:t xml:space="preserve">Schedule </w:t>
      </w:r>
      <w:r w:rsidR="002C1DF1">
        <w:rPr>
          <w:b/>
        </w:rPr>
        <w:t>5</w:t>
      </w:r>
      <w:r w:rsidR="008349A0" w:rsidRPr="008349A0">
        <w:t xml:space="preserve">, for calculating the appropriate Haulage Rate for </w:t>
      </w:r>
      <w:r w:rsidR="008C7C64">
        <w:t>undertaking Haulage Operations.</w:t>
      </w:r>
      <w:r w:rsidR="008C7C64" w:rsidRPr="008349A0">
        <w:t xml:space="preserve"> </w:t>
      </w:r>
    </w:p>
    <w:p w14:paraId="7895DB4F" w14:textId="77777777" w:rsidR="003E486D" w:rsidRDefault="00062CA7" w:rsidP="00A7167D">
      <w:r w:rsidRPr="006B6D80">
        <w:rPr>
          <w:b/>
        </w:rPr>
        <w:t>“</w:t>
      </w:r>
      <w:r w:rsidR="008349A0">
        <w:rPr>
          <w:b/>
        </w:rPr>
        <w:t xml:space="preserve">Haulage </w:t>
      </w:r>
      <w:r w:rsidRPr="006B6D80">
        <w:rPr>
          <w:b/>
        </w:rPr>
        <w:t>Supervisor”</w:t>
      </w:r>
      <w:r w:rsidRPr="006B6D80">
        <w:t xml:space="preserve"> means a person nominated by the Contractor</w:t>
      </w:r>
      <w:r w:rsidR="00AD0C91">
        <w:t xml:space="preserve"> to administer, schedule and coordinate </w:t>
      </w:r>
      <w:r w:rsidR="008349A0" w:rsidRPr="006B6D80">
        <w:t>Ha</w:t>
      </w:r>
      <w:r w:rsidR="008349A0">
        <w:t>ulage</w:t>
      </w:r>
      <w:r w:rsidR="008349A0" w:rsidRPr="006B6D80">
        <w:t xml:space="preserve"> </w:t>
      </w:r>
      <w:r w:rsidRPr="006B6D80">
        <w:t xml:space="preserve">Operations </w:t>
      </w:r>
      <w:r w:rsidR="009A1362">
        <w:t xml:space="preserve">on behalf of the Contractor </w:t>
      </w:r>
      <w:r w:rsidRPr="006B6D80">
        <w:t>under this Agreement.</w:t>
      </w:r>
      <w:r w:rsidR="0065290A" w:rsidDel="0065290A">
        <w:t xml:space="preserve"> </w:t>
      </w:r>
    </w:p>
    <w:p w14:paraId="106C7AE2" w14:textId="77777777" w:rsidR="007C2F60" w:rsidRPr="003C6C5B" w:rsidRDefault="007C2F60" w:rsidP="007C2F60">
      <w:pPr>
        <w:tabs>
          <w:tab w:val="left" w:pos="993"/>
        </w:tabs>
      </w:pPr>
      <w:r w:rsidRPr="003C6C5B">
        <w:rPr>
          <w:b/>
        </w:rPr>
        <w:t xml:space="preserve">“Incomplete Quarter” </w:t>
      </w:r>
      <w:r w:rsidRPr="003C6C5B">
        <w:t xml:space="preserve">means a Quarter during which the </w:t>
      </w:r>
      <w:r w:rsidR="005B7162" w:rsidRPr="003C6C5B">
        <w:t>T</w:t>
      </w:r>
      <w:r w:rsidRPr="003C6C5B">
        <w:t>erm either starts or ends.</w:t>
      </w:r>
    </w:p>
    <w:p w14:paraId="2CB2D724" w14:textId="77777777" w:rsidR="007C2F60" w:rsidRDefault="007C2F60" w:rsidP="007C2F60">
      <w:pPr>
        <w:rPr>
          <w:b/>
        </w:rPr>
      </w:pPr>
      <w:r>
        <w:rPr>
          <w:b/>
        </w:rPr>
        <w:t xml:space="preserve">“Indicator” </w:t>
      </w:r>
      <w:r w:rsidRPr="005246E1">
        <w:t xml:space="preserve">see </w:t>
      </w:r>
      <w:r w:rsidRPr="00D52954">
        <w:rPr>
          <w:b/>
        </w:rPr>
        <w:t xml:space="preserve">Schedule </w:t>
      </w:r>
      <w:r w:rsidR="002C1DF1">
        <w:rPr>
          <w:b/>
        </w:rPr>
        <w:t>6</w:t>
      </w:r>
      <w:r w:rsidRPr="00D52954">
        <w:rPr>
          <w:b/>
        </w:rPr>
        <w:t>.</w:t>
      </w:r>
    </w:p>
    <w:p w14:paraId="63F44BE7" w14:textId="77777777" w:rsidR="007C2F60" w:rsidRPr="00456F30" w:rsidRDefault="007C2F60" w:rsidP="007C2F60">
      <w:r>
        <w:rPr>
          <w:b/>
        </w:rPr>
        <w:t xml:space="preserve">“Indicator Rate” </w:t>
      </w:r>
      <w:r w:rsidRPr="005246E1">
        <w:t xml:space="preserve">see </w:t>
      </w:r>
      <w:r w:rsidRPr="00D52954">
        <w:rPr>
          <w:b/>
        </w:rPr>
        <w:t xml:space="preserve">Schedule </w:t>
      </w:r>
      <w:r w:rsidR="002C1DF1">
        <w:rPr>
          <w:b/>
        </w:rPr>
        <w:t>6</w:t>
      </w:r>
      <w:r w:rsidRPr="00D52954">
        <w:rPr>
          <w:b/>
        </w:rPr>
        <w:t>.</w:t>
      </w:r>
    </w:p>
    <w:p w14:paraId="2E10D63A" w14:textId="77777777" w:rsidR="00692E06" w:rsidRPr="00456F30" w:rsidRDefault="00692E06" w:rsidP="00C50193">
      <w:r w:rsidRPr="006B6D80">
        <w:rPr>
          <w:b/>
        </w:rPr>
        <w:t xml:space="preserve">“Insolvency Event” </w:t>
      </w:r>
      <w:r w:rsidRPr="006B6D80">
        <w:t>means in respect of a person:</w:t>
      </w:r>
    </w:p>
    <w:p w14:paraId="56F74BD5" w14:textId="77777777" w:rsidR="00692E06" w:rsidRPr="00167D28" w:rsidRDefault="00692E06" w:rsidP="006B3AD3">
      <w:pPr>
        <w:pStyle w:val="ListParagraph"/>
        <w:numPr>
          <w:ilvl w:val="0"/>
          <w:numId w:val="2"/>
        </w:numPr>
      </w:pPr>
      <w:r w:rsidRPr="00167D28">
        <w:t>a receiver, manager, receiver and manager, trustee, administrator, controller or similar officer being appointed in respect of the person or any asset of the person;</w:t>
      </w:r>
    </w:p>
    <w:p w14:paraId="6824FF45" w14:textId="77777777" w:rsidR="00692E06" w:rsidRPr="00167D28" w:rsidRDefault="00692E06" w:rsidP="006B3AD3">
      <w:pPr>
        <w:pStyle w:val="ListParagraph"/>
        <w:numPr>
          <w:ilvl w:val="0"/>
          <w:numId w:val="2"/>
        </w:numPr>
      </w:pPr>
      <w:r w:rsidRPr="00167D28">
        <w:t>a liquidator or provisional liquidator being appointed in respect of the person;</w:t>
      </w:r>
    </w:p>
    <w:p w14:paraId="6E61F28C" w14:textId="77777777" w:rsidR="00692E06" w:rsidRDefault="00692E06" w:rsidP="006B3AD3">
      <w:pPr>
        <w:pStyle w:val="ListParagraph"/>
        <w:numPr>
          <w:ilvl w:val="0"/>
          <w:numId w:val="2"/>
        </w:numPr>
      </w:pPr>
      <w:r w:rsidRPr="00167D28">
        <w:t>a moratorium of any debts of the person or an official assignment or a composition or an arrangement (formal or informal) with the person’s creditors or any similar proceeding or arrangement by which the assets of the person are subjected conditionally or unconditionally to the control of the person’s creditors being ordered, declared or agreed to;</w:t>
      </w:r>
    </w:p>
    <w:p w14:paraId="3EA2E80F" w14:textId="77777777" w:rsidR="00692E06" w:rsidRDefault="00692E06" w:rsidP="006B3AD3">
      <w:pPr>
        <w:pStyle w:val="ListParagraph"/>
        <w:numPr>
          <w:ilvl w:val="0"/>
          <w:numId w:val="2"/>
        </w:numPr>
      </w:pPr>
      <w:r w:rsidRPr="00167D28">
        <w:t>the person becoming, or admitting in writing that it is, or being declared to be insol</w:t>
      </w:r>
      <w:r>
        <w:t>vent or unable to pay its debts;</w:t>
      </w:r>
    </w:p>
    <w:p w14:paraId="0AAD6364" w14:textId="77777777" w:rsidR="00692E06" w:rsidRDefault="00692E06" w:rsidP="006B3AD3">
      <w:pPr>
        <w:pStyle w:val="ListParagraph"/>
        <w:numPr>
          <w:ilvl w:val="0"/>
          <w:numId w:val="2"/>
        </w:numPr>
      </w:pPr>
      <w:r w:rsidRPr="00167D28">
        <w:t>any writ of execution, garnishee order or similar order, attachment, distress or other process in an amount exceeding $10,000,000 (or its equivalent in a foreign currency) being made, levied or issued against or in relation to any asset of the person (which is not stayed, withdrawn or satisfied within 14 days of when it is made, levied or issued);</w:t>
      </w:r>
    </w:p>
    <w:p w14:paraId="38CAA1EF" w14:textId="77777777" w:rsidR="00692E06" w:rsidRPr="00167D28" w:rsidRDefault="00692E06" w:rsidP="006B3AD3">
      <w:pPr>
        <w:pStyle w:val="ListParagraph"/>
        <w:numPr>
          <w:ilvl w:val="0"/>
          <w:numId w:val="2"/>
        </w:numPr>
      </w:pPr>
      <w:r w:rsidRPr="00167D28">
        <w:t>the person suspending payments of its debts generally; or</w:t>
      </w:r>
    </w:p>
    <w:p w14:paraId="50B326EA" w14:textId="77777777" w:rsidR="00692E06" w:rsidRDefault="00692E06" w:rsidP="006B3AD3">
      <w:pPr>
        <w:pStyle w:val="ListParagraph"/>
        <w:numPr>
          <w:ilvl w:val="0"/>
          <w:numId w:val="2"/>
        </w:numPr>
      </w:pPr>
      <w:r w:rsidRPr="00167D28">
        <w:t>the person being, or under legislation being presumed or taken to be, insolvent (other than as the result of a failure to pay a debt or claim the s</w:t>
      </w:r>
      <w:r>
        <w:t>ubject of a good faith dispute).</w:t>
      </w:r>
    </w:p>
    <w:p w14:paraId="03E8B7BA" w14:textId="77777777" w:rsidR="00692E06" w:rsidRDefault="00692E06" w:rsidP="00B618BC">
      <w:r w:rsidRPr="00B618BC">
        <w:rPr>
          <w:b/>
        </w:rPr>
        <w:t>“Liquidated Damages Formula”</w:t>
      </w:r>
      <w:r>
        <w:t xml:space="preserve"> means the formula set out in </w:t>
      </w:r>
      <w:r w:rsidR="004A5A4B" w:rsidRPr="004A5A4B">
        <w:rPr>
          <w:b/>
        </w:rPr>
        <w:t xml:space="preserve">Item </w:t>
      </w:r>
      <w:r w:rsidR="00976099">
        <w:rPr>
          <w:b/>
        </w:rPr>
        <w:t xml:space="preserve">8 </w:t>
      </w:r>
      <w:r w:rsidRPr="003B6030">
        <w:rPr>
          <w:b/>
        </w:rPr>
        <w:t xml:space="preserve">Schedule </w:t>
      </w:r>
      <w:r w:rsidR="002C1DF1">
        <w:rPr>
          <w:b/>
        </w:rPr>
        <w:t>5</w:t>
      </w:r>
      <w:r>
        <w:t>.</w:t>
      </w:r>
    </w:p>
    <w:p w14:paraId="11DD1072" w14:textId="77777777" w:rsidR="009901A8" w:rsidRPr="003736C5" w:rsidRDefault="009901A8" w:rsidP="00B618BC">
      <w:r w:rsidRPr="003736C5">
        <w:rPr>
          <w:b/>
        </w:rPr>
        <w:t xml:space="preserve">“Loading Contractor” </w:t>
      </w:r>
      <w:r w:rsidRPr="003736C5">
        <w:t>means a contractor</w:t>
      </w:r>
      <w:r w:rsidR="00AE6063" w:rsidRPr="003736C5">
        <w:t xml:space="preserve"> engaged by </w:t>
      </w:r>
      <w:r w:rsidR="00ED029D" w:rsidRPr="003736C5">
        <w:t xml:space="preserve">FCNSW </w:t>
      </w:r>
      <w:r w:rsidR="00AE6063" w:rsidRPr="003736C5">
        <w:t>to</w:t>
      </w:r>
      <w:r w:rsidRPr="003736C5">
        <w:t xml:space="preserve"> undertak</w:t>
      </w:r>
      <w:r w:rsidR="00AE6063" w:rsidRPr="003736C5">
        <w:t>e</w:t>
      </w:r>
      <w:r w:rsidRPr="003736C5">
        <w:t xml:space="preserve"> Loading Operations.</w:t>
      </w:r>
    </w:p>
    <w:p w14:paraId="68CCAFE4" w14:textId="0BF2BDF0" w:rsidR="00692E06" w:rsidRDefault="00692E06" w:rsidP="00C50193">
      <w:r w:rsidRPr="006B6D80">
        <w:rPr>
          <w:b/>
        </w:rPr>
        <w:t>“Loading Operations”</w:t>
      </w:r>
      <w:r w:rsidRPr="006B6D80">
        <w:t xml:space="preserve"> means the loading of Log Products </w:t>
      </w:r>
      <w:r w:rsidR="004C2F26">
        <w:t xml:space="preserve">from Log Stockpiles </w:t>
      </w:r>
      <w:r w:rsidRPr="006B6D80">
        <w:t>onto</w:t>
      </w:r>
      <w:r w:rsidR="001C05B5">
        <w:t xml:space="preserve"> a Vehicle</w:t>
      </w:r>
      <w:r w:rsidRPr="006B6D80">
        <w:t>.</w:t>
      </w:r>
    </w:p>
    <w:p w14:paraId="7A6D55C2" w14:textId="24FA51FB" w:rsidR="00134AA9" w:rsidRDefault="00134AA9" w:rsidP="00C50193">
      <w:r w:rsidRPr="007A04E4">
        <w:rPr>
          <w:b/>
        </w:rPr>
        <w:t>“Loading Rate”</w:t>
      </w:r>
      <w:r w:rsidRPr="00134AA9">
        <w:t xml:space="preserve"> means the amount of money payable by FCNSW to the Contractor for undertaking Loading Operations as set out in </w:t>
      </w:r>
      <w:r w:rsidRPr="007A04E4">
        <w:rPr>
          <w:b/>
        </w:rPr>
        <w:t xml:space="preserve">Item 2 Schedule </w:t>
      </w:r>
      <w:r w:rsidR="00E2095C">
        <w:rPr>
          <w:b/>
        </w:rPr>
        <w:t>4</w:t>
      </w:r>
      <w:r w:rsidRPr="00134AA9">
        <w:t>.</w:t>
      </w:r>
    </w:p>
    <w:p w14:paraId="0F84ACCD" w14:textId="21ABBCAF" w:rsidR="00E2472F" w:rsidRPr="00456F30" w:rsidRDefault="00E2472F" w:rsidP="00E2472F">
      <w:r w:rsidRPr="006115EC">
        <w:rPr>
          <w:b/>
        </w:rPr>
        <w:t>“</w:t>
      </w:r>
      <w:r>
        <w:rPr>
          <w:b/>
        </w:rPr>
        <w:t>Log Measurement</w:t>
      </w:r>
      <w:r w:rsidRPr="006115EC">
        <w:rPr>
          <w:b/>
        </w:rPr>
        <w:t xml:space="preserve"> Procedure</w:t>
      </w:r>
      <w:r w:rsidRPr="008F38FE">
        <w:rPr>
          <w:b/>
        </w:rPr>
        <w:t>”</w:t>
      </w:r>
      <w:r w:rsidRPr="006B6D80">
        <w:t xml:space="preserve"> means </w:t>
      </w:r>
      <w:r>
        <w:t>procedures advised by FCNSW with respect to quantifying the Tonnes delivered to Product Destinations</w:t>
      </w:r>
      <w:r w:rsidR="00E42E31">
        <w:t xml:space="preserve"> and the </w:t>
      </w:r>
      <w:r w:rsidR="00987A12">
        <w:t>quantities of Log Products subjected to Loading Operations by the Contractor</w:t>
      </w:r>
      <w:r>
        <w:t>.</w:t>
      </w:r>
    </w:p>
    <w:p w14:paraId="6FE5E852" w14:textId="77777777" w:rsidR="00692E06" w:rsidRPr="00456F30" w:rsidRDefault="00692E06" w:rsidP="00C50193">
      <w:r w:rsidRPr="00444166">
        <w:rPr>
          <w:b/>
        </w:rPr>
        <w:lastRenderedPageBreak/>
        <w:t>“Log Products”</w:t>
      </w:r>
      <w:r w:rsidRPr="00444166">
        <w:t xml:space="preserve"> means the logs detailed in the Product Specifications and as amended by </w:t>
      </w:r>
      <w:r w:rsidR="00ED029D">
        <w:t xml:space="preserve">FCNSW </w:t>
      </w:r>
      <w:r w:rsidRPr="00444166">
        <w:t>from time to time following notice to the Contractor.</w:t>
      </w:r>
    </w:p>
    <w:p w14:paraId="620E864D" w14:textId="77777777" w:rsidR="00692E06" w:rsidRPr="00456F30" w:rsidRDefault="00692E06" w:rsidP="00C50193">
      <w:r w:rsidRPr="006B6D80">
        <w:rPr>
          <w:b/>
        </w:rPr>
        <w:t>“Log Sort”</w:t>
      </w:r>
      <w:r w:rsidRPr="006B6D80">
        <w:t xml:space="preserve"> means</w:t>
      </w:r>
      <w:r w:rsidRPr="006B6D80">
        <w:rPr>
          <w:b/>
        </w:rPr>
        <w:t xml:space="preserve"> </w:t>
      </w:r>
      <w:r w:rsidRPr="006B6D80">
        <w:t>a</w:t>
      </w:r>
      <w:r w:rsidR="00E2472F">
        <w:t xml:space="preserve"> type</w:t>
      </w:r>
      <w:r w:rsidRPr="006B6D80">
        <w:t xml:space="preserve"> of Log Product </w:t>
      </w:r>
      <w:r w:rsidR="00E603F3">
        <w:t>or Residue Product</w:t>
      </w:r>
      <w:r w:rsidR="00DF024E">
        <w:t xml:space="preserve"> which</w:t>
      </w:r>
      <w:r w:rsidR="00DF024E" w:rsidRPr="006B6D80">
        <w:t xml:space="preserve"> </w:t>
      </w:r>
      <w:r w:rsidRPr="006B6D80">
        <w:t>is segregated for haulage purposes, by one or more length, diameter and quality</w:t>
      </w:r>
      <w:r w:rsidR="00E2472F">
        <w:t xml:space="preserve"> attributes</w:t>
      </w:r>
      <w:r w:rsidRPr="006B6D80">
        <w:t>.</w:t>
      </w:r>
    </w:p>
    <w:p w14:paraId="62432331" w14:textId="77777777" w:rsidR="00692E06" w:rsidRDefault="00692E06" w:rsidP="00C50193">
      <w:r w:rsidRPr="006B6D80">
        <w:rPr>
          <w:b/>
        </w:rPr>
        <w:t>“Log Stockpile”</w:t>
      </w:r>
      <w:r w:rsidRPr="006B6D80">
        <w:t xml:space="preserve"> means an area where Log Products or other types of logs are assembled prior to loading onto a </w:t>
      </w:r>
      <w:r w:rsidR="001C05B5">
        <w:t>Vehicle</w:t>
      </w:r>
      <w:r w:rsidRPr="006B6D80">
        <w:t>.</w:t>
      </w:r>
    </w:p>
    <w:p w14:paraId="44AA0C3B" w14:textId="498D0206" w:rsidR="00692E06" w:rsidRDefault="00692E06" w:rsidP="003E7CFF">
      <w:pPr>
        <w:rPr>
          <w:b/>
        </w:rPr>
      </w:pPr>
      <w:r>
        <w:rPr>
          <w:b/>
        </w:rPr>
        <w:t>“Mandatory Equipment</w:t>
      </w:r>
      <w:r w:rsidR="008F38FE">
        <w:rPr>
          <w:b/>
        </w:rPr>
        <w:t xml:space="preserve"> Requirement</w:t>
      </w:r>
      <w:r>
        <w:rPr>
          <w:b/>
        </w:rPr>
        <w:t xml:space="preserve">” </w:t>
      </w:r>
      <w:r w:rsidRPr="001B0363">
        <w:t xml:space="preserve">includes the specifications and </w:t>
      </w:r>
      <w:r>
        <w:t>functions of Equipment</w:t>
      </w:r>
      <w:r w:rsidRPr="001B0363">
        <w:t xml:space="preserve"> specified in </w:t>
      </w:r>
      <w:r w:rsidR="004B67E8">
        <w:rPr>
          <w:b/>
        </w:rPr>
        <w:t xml:space="preserve">Item 1 </w:t>
      </w:r>
      <w:r w:rsidRPr="001B0363">
        <w:rPr>
          <w:b/>
        </w:rPr>
        <w:t xml:space="preserve">Schedule </w:t>
      </w:r>
      <w:r w:rsidR="002C1DF1">
        <w:rPr>
          <w:b/>
        </w:rPr>
        <w:t>3</w:t>
      </w:r>
      <w:r w:rsidRPr="001B0363">
        <w:rPr>
          <w:b/>
        </w:rPr>
        <w:t>.</w:t>
      </w:r>
    </w:p>
    <w:p w14:paraId="4AA40FD2" w14:textId="41938E06" w:rsidR="00692E06" w:rsidRPr="00456F30" w:rsidRDefault="00692E06" w:rsidP="00C50193">
      <w:r w:rsidRPr="00FC0404">
        <w:rPr>
          <w:b/>
        </w:rPr>
        <w:t>“Market Collapse”</w:t>
      </w:r>
      <w:r w:rsidRPr="006B6D80">
        <w:t xml:space="preserve"> means:</w:t>
      </w:r>
    </w:p>
    <w:p w14:paraId="12FFC3B5" w14:textId="77777777" w:rsidR="00486A25" w:rsidRDefault="00692E06" w:rsidP="00D4780A">
      <w:pPr>
        <w:pStyle w:val="Level4"/>
        <w:numPr>
          <w:ilvl w:val="0"/>
          <w:numId w:val="22"/>
        </w:numPr>
      </w:pPr>
      <w:r w:rsidRPr="006B6D80">
        <w:t xml:space="preserve">a change to or deterioration in the market for timber products manufactured from Log Products intended to be </w:t>
      </w:r>
      <w:r w:rsidR="00737588">
        <w:t>hauled</w:t>
      </w:r>
      <w:r w:rsidR="00737588" w:rsidRPr="006B6D80">
        <w:t xml:space="preserve"> </w:t>
      </w:r>
      <w:r w:rsidRPr="006B6D80">
        <w:t xml:space="preserve">under this Agreement to the extent that it causes a termination, suspension or modification to </w:t>
      </w:r>
      <w:r w:rsidR="00BB1815">
        <w:t>FCNSW</w:t>
      </w:r>
      <w:r w:rsidRPr="006B6D80">
        <w:t>’</w:t>
      </w:r>
      <w:r w:rsidR="00431790">
        <w:t>s</w:t>
      </w:r>
      <w:r w:rsidRPr="006B6D80">
        <w:t xml:space="preserve"> obligations to supply the Log Products under a Supply Agreement; or</w:t>
      </w:r>
    </w:p>
    <w:p w14:paraId="7903B71D" w14:textId="77777777" w:rsidR="00486A25" w:rsidRDefault="00692E06" w:rsidP="00D4780A">
      <w:pPr>
        <w:pStyle w:val="Level4"/>
        <w:numPr>
          <w:ilvl w:val="0"/>
          <w:numId w:val="22"/>
        </w:numPr>
      </w:pPr>
      <w:r w:rsidRPr="006B6D80">
        <w:t xml:space="preserve">any other termination, suspension or modification of </w:t>
      </w:r>
      <w:r w:rsidR="00BB1815">
        <w:t>FCNSW</w:t>
      </w:r>
      <w:r w:rsidRPr="006B6D80">
        <w:t>’</w:t>
      </w:r>
      <w:r w:rsidR="00431790">
        <w:t>s</w:t>
      </w:r>
      <w:r w:rsidRPr="006B6D80">
        <w:t xml:space="preserve"> obligations to supply the Log Products under a Supply Agreement for reasons other than default on </w:t>
      </w:r>
      <w:r w:rsidR="00ED029D">
        <w:t>FCNSW</w:t>
      </w:r>
      <w:r w:rsidR="00431790">
        <w:t>’s</w:t>
      </w:r>
      <w:r w:rsidR="00ED029D">
        <w:t xml:space="preserve"> </w:t>
      </w:r>
      <w:r w:rsidRPr="006B6D80">
        <w:t>part.</w:t>
      </w:r>
    </w:p>
    <w:p w14:paraId="1E94D4DD" w14:textId="77777777" w:rsidR="00692E06" w:rsidRDefault="00692E06" w:rsidP="00C50193">
      <w:pPr>
        <w:rPr>
          <w:b/>
        </w:rPr>
      </w:pPr>
      <w:r>
        <w:rPr>
          <w:rFonts w:cs="Arial"/>
          <w:b/>
          <w:bCs/>
        </w:rPr>
        <w:t>“Market Rates”</w:t>
      </w:r>
      <w:r>
        <w:rPr>
          <w:rFonts w:cs="Arial"/>
        </w:rPr>
        <w:t xml:space="preserve"> means market rates paid for </w:t>
      </w:r>
      <w:r w:rsidR="008349A0">
        <w:rPr>
          <w:rFonts w:cs="Arial"/>
        </w:rPr>
        <w:t xml:space="preserve">haulage </w:t>
      </w:r>
      <w:r>
        <w:rPr>
          <w:rFonts w:cs="Arial"/>
        </w:rPr>
        <w:t xml:space="preserve">operations in similar circumstances and terms and conditions to </w:t>
      </w:r>
      <w:r w:rsidR="008349A0">
        <w:rPr>
          <w:rFonts w:cs="Arial"/>
        </w:rPr>
        <w:t xml:space="preserve">Haulage </w:t>
      </w:r>
      <w:r>
        <w:rPr>
          <w:rFonts w:cs="Arial"/>
        </w:rPr>
        <w:t>Operations conducted under this Agreement.</w:t>
      </w:r>
    </w:p>
    <w:p w14:paraId="4EB6E98B" w14:textId="77777777" w:rsidR="008444DE" w:rsidRPr="003B095E" w:rsidRDefault="008444DE" w:rsidP="008444DE">
      <w:pPr>
        <w:rPr>
          <w:rFonts w:cs="Arial"/>
        </w:rPr>
      </w:pPr>
      <w:r w:rsidRPr="003B095E">
        <w:rPr>
          <w:rFonts w:cs="Arial"/>
          <w:b/>
        </w:rPr>
        <w:t xml:space="preserve">“Maximum Annual </w:t>
      </w:r>
      <w:r w:rsidR="00801AA4">
        <w:rPr>
          <w:rFonts w:cs="Arial"/>
          <w:b/>
        </w:rPr>
        <w:t>Delivery</w:t>
      </w:r>
      <w:r w:rsidRPr="003B095E">
        <w:rPr>
          <w:rFonts w:cs="Arial"/>
          <w:b/>
        </w:rPr>
        <w:t xml:space="preserve"> Rate”</w:t>
      </w:r>
      <w:r w:rsidRPr="003B095E">
        <w:rPr>
          <w:rFonts w:cs="Arial"/>
        </w:rPr>
        <w:t xml:space="preserve"> means the </w:t>
      </w:r>
      <w:r w:rsidR="003B095E">
        <w:rPr>
          <w:rFonts w:cs="Arial"/>
        </w:rPr>
        <w:t>rate specified</w:t>
      </w:r>
      <w:r w:rsidRPr="003B095E">
        <w:rPr>
          <w:rFonts w:cs="Arial"/>
        </w:rPr>
        <w:t xml:space="preserve"> in </w:t>
      </w:r>
      <w:r w:rsidRPr="00980D44">
        <w:rPr>
          <w:rFonts w:cs="Arial"/>
          <w:b/>
        </w:rPr>
        <w:t xml:space="preserve">Item </w:t>
      </w:r>
      <w:r w:rsidR="00111852">
        <w:rPr>
          <w:rFonts w:cs="Arial"/>
          <w:b/>
        </w:rPr>
        <w:t xml:space="preserve">7 </w:t>
      </w:r>
      <w:r w:rsidRPr="00980D44">
        <w:rPr>
          <w:rFonts w:cs="Arial"/>
          <w:b/>
        </w:rPr>
        <w:t>Schedule 1</w:t>
      </w:r>
      <w:r w:rsidRPr="003B095E">
        <w:rPr>
          <w:rFonts w:cs="Arial"/>
        </w:rPr>
        <w:t>.</w:t>
      </w:r>
    </w:p>
    <w:p w14:paraId="5A2A495E" w14:textId="77777777" w:rsidR="003B095E" w:rsidRPr="003B095E" w:rsidRDefault="003B095E" w:rsidP="003B095E">
      <w:pPr>
        <w:rPr>
          <w:rFonts w:cs="Arial"/>
        </w:rPr>
      </w:pPr>
      <w:r w:rsidRPr="003B095E">
        <w:rPr>
          <w:rFonts w:cs="Arial"/>
          <w:b/>
        </w:rPr>
        <w:t xml:space="preserve"> “Maximum Quarterly </w:t>
      </w:r>
      <w:r w:rsidR="00801AA4">
        <w:rPr>
          <w:rFonts w:cs="Arial"/>
          <w:b/>
        </w:rPr>
        <w:t>Delivery</w:t>
      </w:r>
      <w:r w:rsidRPr="003B095E">
        <w:rPr>
          <w:rFonts w:cs="Arial"/>
          <w:b/>
        </w:rPr>
        <w:t xml:space="preserve"> Rate”</w:t>
      </w:r>
      <w:r w:rsidRPr="003B095E">
        <w:rPr>
          <w:rFonts w:cs="Arial"/>
        </w:rPr>
        <w:t xml:space="preserve"> means the rate specified in </w:t>
      </w:r>
      <w:r w:rsidRPr="00980D44">
        <w:rPr>
          <w:rFonts w:cs="Arial"/>
          <w:b/>
        </w:rPr>
        <w:t xml:space="preserve">Item </w:t>
      </w:r>
      <w:r w:rsidR="00111852">
        <w:rPr>
          <w:rFonts w:cs="Arial"/>
          <w:b/>
        </w:rPr>
        <w:t xml:space="preserve"> 7 </w:t>
      </w:r>
      <w:r w:rsidRPr="00980D44">
        <w:rPr>
          <w:rFonts w:cs="Arial"/>
          <w:b/>
        </w:rPr>
        <w:t xml:space="preserve"> Schedule 1</w:t>
      </w:r>
      <w:r w:rsidRPr="003B095E">
        <w:rPr>
          <w:rFonts w:cs="Arial"/>
        </w:rPr>
        <w:t>.</w:t>
      </w:r>
    </w:p>
    <w:p w14:paraId="234D8D1E" w14:textId="77777777" w:rsidR="00980D44" w:rsidRPr="00980D44" w:rsidRDefault="002C1DF1" w:rsidP="00980D44">
      <w:r w:rsidRPr="006B6D80" w:rsidDel="002C1DF1">
        <w:rPr>
          <w:b/>
        </w:rPr>
        <w:t xml:space="preserve"> </w:t>
      </w:r>
      <w:r w:rsidR="00980D44" w:rsidRPr="00980D44">
        <w:rPr>
          <w:b/>
        </w:rPr>
        <w:t xml:space="preserve">“Minimum Annual </w:t>
      </w:r>
      <w:r w:rsidR="00801AA4">
        <w:rPr>
          <w:b/>
        </w:rPr>
        <w:t>Delivery</w:t>
      </w:r>
      <w:r w:rsidR="00980D44" w:rsidRPr="00980D44">
        <w:rPr>
          <w:b/>
        </w:rPr>
        <w:t xml:space="preserve"> Rate”</w:t>
      </w:r>
      <w:r w:rsidR="00980D44" w:rsidRPr="00980D44">
        <w:t xml:space="preserve"> means the rate specified in </w:t>
      </w:r>
      <w:r w:rsidR="00980D44" w:rsidRPr="00980D44">
        <w:rPr>
          <w:b/>
        </w:rPr>
        <w:t xml:space="preserve">Item </w:t>
      </w:r>
      <w:r w:rsidR="00111852">
        <w:rPr>
          <w:b/>
        </w:rPr>
        <w:t>7</w:t>
      </w:r>
      <w:r w:rsidR="00980D44" w:rsidRPr="00980D44">
        <w:rPr>
          <w:b/>
        </w:rPr>
        <w:t xml:space="preserve"> Schedule 1</w:t>
      </w:r>
      <w:r w:rsidR="00980D44" w:rsidRPr="00980D44">
        <w:t>.</w:t>
      </w:r>
    </w:p>
    <w:p w14:paraId="712B75F0" w14:textId="77777777" w:rsidR="00FE1160" w:rsidRDefault="00980D44" w:rsidP="00980D44">
      <w:r>
        <w:rPr>
          <w:b/>
        </w:rPr>
        <w:t xml:space="preserve"> </w:t>
      </w:r>
      <w:r w:rsidR="00FE1160">
        <w:rPr>
          <w:b/>
        </w:rPr>
        <w:t xml:space="preserve">“Month” </w:t>
      </w:r>
      <w:r w:rsidR="00FE1160">
        <w:t>means a calendar month.</w:t>
      </w:r>
    </w:p>
    <w:p w14:paraId="2B586150" w14:textId="77777777" w:rsidR="00FE1160" w:rsidRPr="00FE1160" w:rsidRDefault="00FE1160" w:rsidP="00621029">
      <w:r w:rsidRPr="006B6D80">
        <w:rPr>
          <w:b/>
        </w:rPr>
        <w:t>“</w:t>
      </w:r>
      <w:r>
        <w:rPr>
          <w:b/>
        </w:rPr>
        <w:t>Monthly</w:t>
      </w:r>
      <w:r w:rsidRPr="006B6D80">
        <w:rPr>
          <w:b/>
        </w:rPr>
        <w:t xml:space="preserve"> Fuel Adjustment"</w:t>
      </w:r>
      <w:r w:rsidRPr="006B6D80">
        <w:t xml:space="preserve"> means an </w:t>
      </w:r>
      <w:r>
        <w:t>allowance</w:t>
      </w:r>
      <w:r w:rsidRPr="006B6D80">
        <w:t xml:space="preserve"> calculated in accordance with </w:t>
      </w:r>
      <w:r w:rsidRPr="004A5A4B">
        <w:rPr>
          <w:b/>
        </w:rPr>
        <w:t xml:space="preserve">Item </w:t>
      </w:r>
      <w:r w:rsidR="00670EED">
        <w:rPr>
          <w:b/>
        </w:rPr>
        <w:t>2</w:t>
      </w:r>
      <w:r>
        <w:rPr>
          <w:b/>
        </w:rPr>
        <w:t xml:space="preserve"> </w:t>
      </w:r>
      <w:r w:rsidRPr="006B6D80">
        <w:rPr>
          <w:b/>
        </w:rPr>
        <w:t xml:space="preserve">Schedule </w:t>
      </w:r>
      <w:r w:rsidR="002C1DF1">
        <w:rPr>
          <w:b/>
        </w:rPr>
        <w:t xml:space="preserve">5 </w:t>
      </w:r>
      <w:r w:rsidRPr="006B6D80">
        <w:t xml:space="preserve">being an adjustment to the amount payable by </w:t>
      </w:r>
      <w:r>
        <w:t xml:space="preserve">FCNSW </w:t>
      </w:r>
      <w:r w:rsidRPr="006B6D80">
        <w:t>to the Contractor for its Ha</w:t>
      </w:r>
      <w:r>
        <w:t>ulage</w:t>
      </w:r>
      <w:r w:rsidRPr="006B6D80">
        <w:t xml:space="preserve"> Operations services during a </w:t>
      </w:r>
      <w:r>
        <w:t>Month</w:t>
      </w:r>
      <w:r w:rsidRPr="006B6D80">
        <w:t xml:space="preserve"> as a result of changes in the price of fuel during the </w:t>
      </w:r>
      <w:r w:rsidR="001C05B5">
        <w:t>Month</w:t>
      </w:r>
      <w:r w:rsidRPr="006B6D80">
        <w:t>.</w:t>
      </w:r>
    </w:p>
    <w:p w14:paraId="789A0DE7" w14:textId="77777777" w:rsidR="00692E06" w:rsidRDefault="00692E06" w:rsidP="000A0C00">
      <w:pPr>
        <w:pStyle w:val="Level3"/>
        <w:ind w:left="284" w:firstLine="0"/>
      </w:pPr>
      <w:r w:rsidRPr="006B6D80">
        <w:rPr>
          <w:b/>
        </w:rPr>
        <w:t xml:space="preserve">“Monthly </w:t>
      </w:r>
      <w:r>
        <w:rPr>
          <w:b/>
        </w:rPr>
        <w:t>Report</w:t>
      </w:r>
      <w:r w:rsidRPr="006B6D80">
        <w:rPr>
          <w:b/>
        </w:rPr>
        <w:t xml:space="preserve">” </w:t>
      </w:r>
      <w:r w:rsidRPr="006B6D80">
        <w:t xml:space="preserve">means </w:t>
      </w:r>
      <w:r>
        <w:t>information, including workplace incident statistics</w:t>
      </w:r>
      <w:r w:rsidR="0020783F">
        <w:t xml:space="preserve"> and</w:t>
      </w:r>
      <w:r>
        <w:t xml:space="preserve"> </w:t>
      </w:r>
      <w:r w:rsidR="0020783F">
        <w:t xml:space="preserve">corrective actions </w:t>
      </w:r>
      <w:r>
        <w:t xml:space="preserve">in the </w:t>
      </w:r>
      <w:r w:rsidRPr="006B6D80">
        <w:t xml:space="preserve">form set out in </w:t>
      </w:r>
      <w:r w:rsidRPr="0035493F">
        <w:rPr>
          <w:b/>
        </w:rPr>
        <w:t xml:space="preserve">Schedule </w:t>
      </w:r>
      <w:r w:rsidR="002C1DF1">
        <w:rPr>
          <w:b/>
        </w:rPr>
        <w:t>9</w:t>
      </w:r>
      <w:r>
        <w:t xml:space="preserve">, </w:t>
      </w:r>
      <w:r w:rsidRPr="00444166">
        <w:t xml:space="preserve">as amended by </w:t>
      </w:r>
      <w:r w:rsidR="00ED029D">
        <w:t xml:space="preserve">FCNSW </w:t>
      </w:r>
      <w:r w:rsidRPr="00444166">
        <w:t>from time to time following notice to the Contractor.</w:t>
      </w:r>
      <w:r>
        <w:t xml:space="preserve"> </w:t>
      </w:r>
    </w:p>
    <w:p w14:paraId="491460F0" w14:textId="77777777" w:rsidR="00692E06" w:rsidRDefault="002C1DF1" w:rsidP="00C50193">
      <w:r w:rsidRPr="003C6C5B" w:rsidDel="002C1DF1">
        <w:rPr>
          <w:b/>
        </w:rPr>
        <w:t xml:space="preserve"> </w:t>
      </w:r>
      <w:r w:rsidR="00692E06" w:rsidRPr="008B5534">
        <w:rPr>
          <w:b/>
        </w:rPr>
        <w:t>“</w:t>
      </w:r>
      <w:r w:rsidR="00FE3DEE">
        <w:rPr>
          <w:b/>
        </w:rPr>
        <w:t>Parties</w:t>
      </w:r>
      <w:r w:rsidR="00692E06" w:rsidRPr="008B5534">
        <w:rPr>
          <w:b/>
        </w:rPr>
        <w:t>”</w:t>
      </w:r>
      <w:r w:rsidR="00692E06">
        <w:t xml:space="preserve"> means </w:t>
      </w:r>
      <w:r w:rsidR="00ED029D">
        <w:t xml:space="preserve">FCNSW </w:t>
      </w:r>
      <w:r w:rsidR="00692E06">
        <w:t>and the Contractor.</w:t>
      </w:r>
    </w:p>
    <w:p w14:paraId="2DD7A125" w14:textId="259B6BFA" w:rsidR="00F1544A" w:rsidRPr="001F5253" w:rsidRDefault="00F1544A" w:rsidP="00F1544A">
      <w:r w:rsidRPr="00D57D81">
        <w:rPr>
          <w:b/>
        </w:rPr>
        <w:t>“Period”</w:t>
      </w:r>
      <w:r w:rsidR="00F71BFB" w:rsidRPr="00F71BFB">
        <w:t xml:space="preserve"> in relation to a </w:t>
      </w:r>
      <w:r w:rsidR="00F71BFB">
        <w:t>Haulage Plan</w:t>
      </w:r>
      <w:r w:rsidR="00F71BFB" w:rsidRPr="00F71BFB">
        <w:t xml:space="preserve"> means the period specified by FCNSW as period to during which the </w:t>
      </w:r>
      <w:r w:rsidR="00F71BFB">
        <w:t xml:space="preserve">Haulage Plan </w:t>
      </w:r>
      <w:r w:rsidR="00F71BFB" w:rsidRPr="00F71BFB">
        <w:t>applies.</w:t>
      </w:r>
      <w:r w:rsidRPr="00D57D81">
        <w:t>.</w:t>
      </w:r>
    </w:p>
    <w:p w14:paraId="76CA058C" w14:textId="6F132618" w:rsidR="00692E06" w:rsidRPr="00456F30" w:rsidRDefault="00692E06" w:rsidP="002B7F74">
      <w:r w:rsidRPr="006B6D80">
        <w:rPr>
          <w:b/>
        </w:rPr>
        <w:t>“Product Destination”</w:t>
      </w:r>
      <w:r w:rsidRPr="006B6D80">
        <w:t xml:space="preserve"> means the destination to which Log Products </w:t>
      </w:r>
      <w:r w:rsidR="00956904">
        <w:t>are to be hauled during Haulage Operations</w:t>
      </w:r>
      <w:r w:rsidR="0089243E">
        <w:t>.</w:t>
      </w:r>
    </w:p>
    <w:p w14:paraId="3F43BDC0" w14:textId="77777777" w:rsidR="00692E06" w:rsidRPr="00456F30" w:rsidRDefault="00692E06" w:rsidP="00C50193">
      <w:r w:rsidRPr="006B6D80">
        <w:rPr>
          <w:b/>
        </w:rPr>
        <w:t xml:space="preserve">“Product Destination Schedule” </w:t>
      </w:r>
      <w:r w:rsidRPr="006B6D80">
        <w:t xml:space="preserve">means the schedule of Product Destinations </w:t>
      </w:r>
      <w:r>
        <w:t xml:space="preserve">as listed in </w:t>
      </w:r>
      <w:r w:rsidRPr="00D52954">
        <w:rPr>
          <w:b/>
        </w:rPr>
        <w:t xml:space="preserve">Item </w:t>
      </w:r>
      <w:r w:rsidR="00B73606">
        <w:rPr>
          <w:b/>
        </w:rPr>
        <w:t>9</w:t>
      </w:r>
      <w:r w:rsidR="00B73606" w:rsidRPr="00D52954">
        <w:rPr>
          <w:b/>
        </w:rPr>
        <w:t xml:space="preserve"> </w:t>
      </w:r>
      <w:r w:rsidRPr="00D52954">
        <w:rPr>
          <w:b/>
        </w:rPr>
        <w:t xml:space="preserve">Schedule 1 </w:t>
      </w:r>
      <w:r>
        <w:t xml:space="preserve">and </w:t>
      </w:r>
      <w:r w:rsidRPr="00444166">
        <w:t xml:space="preserve">as amended by </w:t>
      </w:r>
      <w:r w:rsidR="00ED029D">
        <w:t xml:space="preserve">FCNSW </w:t>
      </w:r>
      <w:r w:rsidRPr="00444166">
        <w:t>from time to time following notice to the Contractor.</w:t>
      </w:r>
    </w:p>
    <w:p w14:paraId="24D34C30" w14:textId="77777777" w:rsidR="00A42FF9" w:rsidRDefault="00621029" w:rsidP="00C50193">
      <w:r w:rsidRPr="008C1509" w:rsidDel="00621029">
        <w:rPr>
          <w:b/>
        </w:rPr>
        <w:lastRenderedPageBreak/>
        <w:t xml:space="preserve"> </w:t>
      </w:r>
      <w:r w:rsidR="00692E06" w:rsidRPr="006B6D80">
        <w:rPr>
          <w:b/>
        </w:rPr>
        <w:t>“Product Specifications”</w:t>
      </w:r>
      <w:r w:rsidR="00692E06" w:rsidRPr="006B6D80">
        <w:t xml:space="preserve"> means the specifications for Log Products detailed in </w:t>
      </w:r>
      <w:r w:rsidR="00692E06" w:rsidRPr="006B6D80">
        <w:rPr>
          <w:b/>
        </w:rPr>
        <w:t>Schedule </w:t>
      </w:r>
      <w:r w:rsidR="00CD7B80">
        <w:rPr>
          <w:b/>
        </w:rPr>
        <w:t>4</w:t>
      </w:r>
      <w:r w:rsidR="00692E06">
        <w:rPr>
          <w:b/>
        </w:rPr>
        <w:t xml:space="preserve">, </w:t>
      </w:r>
      <w:r w:rsidR="00692E06" w:rsidRPr="00444166">
        <w:t xml:space="preserve">as amended by </w:t>
      </w:r>
      <w:r w:rsidR="00ED029D">
        <w:t xml:space="preserve">FCNSW </w:t>
      </w:r>
      <w:r w:rsidR="00692E06" w:rsidRPr="00444166">
        <w:t>from time to time following notice to the Contractor.</w:t>
      </w:r>
    </w:p>
    <w:p w14:paraId="591E9452" w14:textId="77777777" w:rsidR="00692E06" w:rsidRPr="00456F30" w:rsidRDefault="00692E06" w:rsidP="00C50193">
      <w:r w:rsidRPr="006B6D80">
        <w:rPr>
          <w:b/>
        </w:rPr>
        <w:t>“Quarter”</w:t>
      </w:r>
      <w:r w:rsidRPr="006B6D80">
        <w:t xml:space="preserve"> means each of the three (3) month periods </w:t>
      </w:r>
      <w:r w:rsidR="001C05B5" w:rsidRPr="006B6D80">
        <w:t>July to September</w:t>
      </w:r>
      <w:r w:rsidR="001C05B5">
        <w:t xml:space="preserve">, </w:t>
      </w:r>
      <w:r w:rsidR="001C05B5" w:rsidRPr="006B6D80">
        <w:t>October to Decembe</w:t>
      </w:r>
      <w:r w:rsidR="001C05B5">
        <w:t xml:space="preserve">r, </w:t>
      </w:r>
      <w:r w:rsidRPr="006B6D80">
        <w:t>January to March</w:t>
      </w:r>
      <w:r w:rsidR="001C05B5">
        <w:t xml:space="preserve"> and </w:t>
      </w:r>
      <w:r w:rsidRPr="006B6D80">
        <w:t>April to June in each Year of this Agreement.</w:t>
      </w:r>
    </w:p>
    <w:p w14:paraId="052CE130" w14:textId="77777777" w:rsidR="00FE1160" w:rsidRPr="00FE1160" w:rsidRDefault="00FE1160" w:rsidP="00FE1160">
      <w:r w:rsidRPr="00FE1160">
        <w:rPr>
          <w:b/>
        </w:rPr>
        <w:t>"Quarterly Quantity Adjustment"</w:t>
      </w:r>
      <w:r w:rsidRPr="00FE1160">
        <w:t xml:space="preserve"> means an adjustment to the amount payable by FCNSW to the Contractor for its Haulage Operations services during a Quarter to be made when specified by, and calculated in accordance with </w:t>
      </w:r>
      <w:r w:rsidRPr="00FE1160">
        <w:rPr>
          <w:b/>
        </w:rPr>
        <w:t>Item 6</w:t>
      </w:r>
      <w:r w:rsidRPr="00FE1160">
        <w:t xml:space="preserve"> </w:t>
      </w:r>
      <w:r w:rsidRPr="00FE1160">
        <w:rPr>
          <w:b/>
        </w:rPr>
        <w:t xml:space="preserve">Schedule </w:t>
      </w:r>
      <w:r w:rsidR="00CD7B80">
        <w:rPr>
          <w:b/>
        </w:rPr>
        <w:t>5</w:t>
      </w:r>
      <w:r w:rsidR="00CD7B80" w:rsidRPr="00FE1160">
        <w:t xml:space="preserve"> </w:t>
      </w:r>
      <w:r w:rsidRPr="00FE1160">
        <w:t>and clause 14.2.1.</w:t>
      </w:r>
    </w:p>
    <w:p w14:paraId="25C7A849" w14:textId="77777777" w:rsidR="00692E06" w:rsidRDefault="00FE1160" w:rsidP="00C50193">
      <w:r w:rsidRPr="006B6D80" w:rsidDel="00FE1160">
        <w:rPr>
          <w:b/>
        </w:rPr>
        <w:t xml:space="preserve"> </w:t>
      </w:r>
      <w:r w:rsidR="00692E06">
        <w:rPr>
          <w:b/>
        </w:rPr>
        <w:t xml:space="preserve">“Rate Advice” </w:t>
      </w:r>
      <w:r w:rsidR="00692E06" w:rsidRPr="006A615A">
        <w:t xml:space="preserve">means a statement prepared by </w:t>
      </w:r>
      <w:r w:rsidR="00ED029D">
        <w:t xml:space="preserve">FCNSW </w:t>
      </w:r>
      <w:r w:rsidR="00692E06" w:rsidRPr="006A615A">
        <w:t xml:space="preserve">detailing the </w:t>
      </w:r>
      <w:r w:rsidR="00956904" w:rsidRPr="006A615A">
        <w:t>Ha</w:t>
      </w:r>
      <w:r w:rsidR="00956904">
        <w:t>ulage</w:t>
      </w:r>
      <w:r w:rsidR="00956904" w:rsidRPr="006A615A">
        <w:t xml:space="preserve"> </w:t>
      </w:r>
      <w:r w:rsidR="00692E06" w:rsidRPr="006A615A">
        <w:t xml:space="preserve">Rates </w:t>
      </w:r>
      <w:r w:rsidR="00692E06">
        <w:t>applicable to a Harvesting Unit.</w:t>
      </w:r>
    </w:p>
    <w:p w14:paraId="778FB4AF" w14:textId="1E830308" w:rsidR="00692E06" w:rsidRDefault="00692E06" w:rsidP="00D52954">
      <w:r w:rsidRPr="007045A1">
        <w:rPr>
          <w:b/>
        </w:rPr>
        <w:t>“</w:t>
      </w:r>
      <w:r>
        <w:rPr>
          <w:b/>
        </w:rPr>
        <w:t xml:space="preserve">Rate </w:t>
      </w:r>
      <w:r w:rsidRPr="007045A1">
        <w:rPr>
          <w:b/>
        </w:rPr>
        <w:t>Review”</w:t>
      </w:r>
      <w:r w:rsidRPr="006B6D80">
        <w:t xml:space="preserve"> means a </w:t>
      </w:r>
      <w:r>
        <w:t>r</w:t>
      </w:r>
      <w:r w:rsidRPr="006B6D80">
        <w:t xml:space="preserve">eview carried out in accordance with </w:t>
      </w:r>
      <w:r w:rsidRPr="006B6D80">
        <w:rPr>
          <w:b/>
        </w:rPr>
        <w:t xml:space="preserve">clause </w:t>
      </w:r>
      <w:r w:rsidR="00296B47">
        <w:rPr>
          <w:b/>
        </w:rPr>
        <w:fldChar w:fldCharType="begin"/>
      </w:r>
      <w:r>
        <w:rPr>
          <w:b/>
        </w:rPr>
        <w:instrText xml:space="preserve"> REF _Ref265728336 \r \h </w:instrText>
      </w:r>
      <w:r w:rsidR="00296B47">
        <w:rPr>
          <w:b/>
        </w:rPr>
      </w:r>
      <w:r w:rsidR="00296B47">
        <w:rPr>
          <w:b/>
        </w:rPr>
        <w:fldChar w:fldCharType="separate"/>
      </w:r>
      <w:r w:rsidR="00034637">
        <w:rPr>
          <w:b/>
        </w:rPr>
        <w:t>14.8</w:t>
      </w:r>
      <w:r w:rsidR="00296B47">
        <w:rPr>
          <w:b/>
        </w:rPr>
        <w:fldChar w:fldCharType="end"/>
      </w:r>
      <w:r w:rsidRPr="006B6D80">
        <w:t>.</w:t>
      </w:r>
    </w:p>
    <w:p w14:paraId="5F13984E" w14:textId="77777777" w:rsidR="00692E06" w:rsidRDefault="00692E06" w:rsidP="00D52954">
      <w:pPr>
        <w:rPr>
          <w:b/>
        </w:rPr>
      </w:pPr>
      <w:r w:rsidRPr="000D579B">
        <w:rPr>
          <w:b/>
        </w:rPr>
        <w:t>“Rate Review Mechanism”</w:t>
      </w:r>
      <w:r>
        <w:t xml:space="preserve"> means the application of movements in cost items set out in </w:t>
      </w:r>
      <w:r w:rsidRPr="00D52954">
        <w:rPr>
          <w:b/>
        </w:rPr>
        <w:t xml:space="preserve">Schedule </w:t>
      </w:r>
      <w:r w:rsidR="00A3789C">
        <w:rPr>
          <w:b/>
        </w:rPr>
        <w:t>6</w:t>
      </w:r>
      <w:r w:rsidRPr="00D52954">
        <w:rPr>
          <w:b/>
        </w:rPr>
        <w:t>.</w:t>
      </w:r>
    </w:p>
    <w:p w14:paraId="0DC6D68F" w14:textId="77777777" w:rsidR="007C2F60" w:rsidRDefault="007C2F60" w:rsidP="007C2F60">
      <w:r>
        <w:rPr>
          <w:b/>
        </w:rPr>
        <w:t xml:space="preserve">“RCAN” </w:t>
      </w:r>
      <w:r w:rsidRPr="008D53D9">
        <w:t xml:space="preserve">means a recipient created </w:t>
      </w:r>
      <w:r>
        <w:t>A</w:t>
      </w:r>
      <w:r w:rsidRPr="008D53D9">
        <w:t xml:space="preserve">djustment </w:t>
      </w:r>
      <w:r>
        <w:t>N</w:t>
      </w:r>
      <w:r w:rsidRPr="008D53D9">
        <w:t>ote</w:t>
      </w:r>
      <w:r w:rsidRPr="006B6D80">
        <w:t xml:space="preserve"> </w:t>
      </w:r>
      <w:r>
        <w:t>with</w:t>
      </w:r>
      <w:r w:rsidRPr="006B6D80">
        <w:t xml:space="preserve"> the same meaning as in Australian Taxation Office ruling GSTR 2000/1</w:t>
      </w:r>
      <w:r>
        <w:t xml:space="preserve"> or any rulings that replace it.</w:t>
      </w:r>
    </w:p>
    <w:p w14:paraId="2021E6D8" w14:textId="77777777" w:rsidR="007C2F60" w:rsidRDefault="007C2F60" w:rsidP="007C2F60">
      <w:r w:rsidRPr="006257CE">
        <w:rPr>
          <w:b/>
        </w:rPr>
        <w:t>“RCTI”</w:t>
      </w:r>
      <w:r>
        <w:t xml:space="preserve"> means a r</w:t>
      </w:r>
      <w:r w:rsidRPr="006B6D80">
        <w:t xml:space="preserve">ecipient </w:t>
      </w:r>
      <w:r>
        <w:t>c</w:t>
      </w:r>
      <w:r w:rsidRPr="006B6D80">
        <w:t>reated</w:t>
      </w:r>
      <w:r>
        <w:t xml:space="preserve"> tax invoice</w:t>
      </w:r>
      <w:r w:rsidRPr="006B6D80">
        <w:t xml:space="preserve"> </w:t>
      </w:r>
      <w:r>
        <w:t>with</w:t>
      </w:r>
      <w:r w:rsidRPr="006B6D80">
        <w:t xml:space="preserve"> the</w:t>
      </w:r>
      <w:r>
        <w:t xml:space="preserve"> same meaning as in the GST Act.</w:t>
      </w:r>
    </w:p>
    <w:p w14:paraId="4FA1BD77" w14:textId="77777777" w:rsidR="001C05B5" w:rsidRPr="001C05B5" w:rsidRDefault="00A3789C" w:rsidP="00C50193">
      <w:r w:rsidRPr="006B6D80" w:rsidDel="00A3789C">
        <w:rPr>
          <w:b/>
        </w:rPr>
        <w:t xml:space="preserve"> </w:t>
      </w:r>
      <w:r w:rsidR="001C05B5">
        <w:rPr>
          <w:b/>
        </w:rPr>
        <w:t xml:space="preserve">“Restricted Access Vehicles” </w:t>
      </w:r>
      <w:r w:rsidR="001C05B5">
        <w:t xml:space="preserve">means a </w:t>
      </w:r>
      <w:r w:rsidR="00621029">
        <w:t xml:space="preserve">Vehicle </w:t>
      </w:r>
      <w:r w:rsidR="001C05B5">
        <w:t xml:space="preserve">defined as a restricted access vehicle. </w:t>
      </w:r>
    </w:p>
    <w:p w14:paraId="0AEE65A3" w14:textId="77777777" w:rsidR="00265EC2" w:rsidRDefault="00265EC2" w:rsidP="00265EC2">
      <w:r w:rsidRPr="006B6D80">
        <w:rPr>
          <w:b/>
        </w:rPr>
        <w:t>“Retention Amount”</w:t>
      </w:r>
      <w:r w:rsidRPr="006B6D80">
        <w:t xml:space="preserve"> for </w:t>
      </w:r>
      <w:r w:rsidR="00956904">
        <w:t>a</w:t>
      </w:r>
      <w:r w:rsidR="004C2F26">
        <w:t xml:space="preserve"> </w:t>
      </w:r>
      <w:r w:rsidR="00956904">
        <w:t>Haulage Operation</w:t>
      </w:r>
      <w:r w:rsidRPr="006B6D80">
        <w:t xml:space="preserve"> means </w:t>
      </w:r>
      <w:r>
        <w:t>10</w:t>
      </w:r>
      <w:r w:rsidRPr="006B6D80">
        <w:t xml:space="preserve">% of the </w:t>
      </w:r>
      <w:r>
        <w:t xml:space="preserve">monthly </w:t>
      </w:r>
      <w:r w:rsidRPr="006B6D80">
        <w:t xml:space="preserve">payment due for </w:t>
      </w:r>
      <w:r w:rsidR="00956904" w:rsidRPr="006B6D80">
        <w:t>ha</w:t>
      </w:r>
      <w:r w:rsidR="00956904">
        <w:t>uling</w:t>
      </w:r>
      <w:r w:rsidR="00956904" w:rsidRPr="006B6D80">
        <w:t xml:space="preserve"> </w:t>
      </w:r>
      <w:r w:rsidRPr="006B6D80">
        <w:t>Log Products</w:t>
      </w:r>
      <w:r w:rsidR="00956904">
        <w:t>.</w:t>
      </w:r>
    </w:p>
    <w:p w14:paraId="76BDC4CD" w14:textId="77777777" w:rsidR="0061578D" w:rsidRPr="00456F30" w:rsidRDefault="0061578D" w:rsidP="00265EC2">
      <w:r>
        <w:rPr>
          <w:b/>
        </w:rPr>
        <w:t xml:space="preserve">“Safety Obligations” </w:t>
      </w:r>
      <w:r w:rsidRPr="007A04E4">
        <w:t>means the obligations set out in</w:t>
      </w:r>
      <w:r>
        <w:rPr>
          <w:b/>
        </w:rPr>
        <w:t xml:space="preserve"> Schedule 2.</w:t>
      </w:r>
    </w:p>
    <w:p w14:paraId="056DB8CE" w14:textId="77777777" w:rsidR="00692E06" w:rsidRDefault="00692E06" w:rsidP="00C50193">
      <w:r w:rsidRPr="00F81922">
        <w:rPr>
          <w:b/>
        </w:rPr>
        <w:t>“Salvage Operations”</w:t>
      </w:r>
      <w:r w:rsidRPr="00F81922">
        <w:t xml:space="preserve"> means </w:t>
      </w:r>
      <w:r w:rsidR="00956904" w:rsidRPr="00F81922">
        <w:t xml:space="preserve">Haulage </w:t>
      </w:r>
      <w:r w:rsidRPr="00F81922">
        <w:t xml:space="preserve">Operations </w:t>
      </w:r>
      <w:r w:rsidR="006445C3" w:rsidRPr="006445C3">
        <w:t xml:space="preserve">associated with </w:t>
      </w:r>
      <w:r w:rsidRPr="00F81922">
        <w:t>expedited salvage harvesting in softwood plantations which have been damaged by wind, snow, fire or other cause.</w:t>
      </w:r>
    </w:p>
    <w:p w14:paraId="5D5778EC" w14:textId="77777777" w:rsidR="003A4FB0" w:rsidRPr="00EF51CD" w:rsidRDefault="003A4FB0" w:rsidP="00840D39">
      <w:r w:rsidRPr="006B6D80">
        <w:rPr>
          <w:b/>
        </w:rPr>
        <w:t>“S</w:t>
      </w:r>
      <w:r>
        <w:rPr>
          <w:b/>
        </w:rPr>
        <w:t>mart</w:t>
      </w:r>
      <w:r w:rsidRPr="006B6D80">
        <w:rPr>
          <w:b/>
        </w:rPr>
        <w:t xml:space="preserve"> </w:t>
      </w:r>
      <w:r>
        <w:rPr>
          <w:b/>
        </w:rPr>
        <w:t>Device</w:t>
      </w:r>
      <w:r w:rsidRPr="006B6D80">
        <w:rPr>
          <w:b/>
        </w:rPr>
        <w:t>”</w:t>
      </w:r>
      <w:r w:rsidRPr="006B6D80">
        <w:t xml:space="preserve"> means </w:t>
      </w:r>
      <w:r>
        <w:t>a device</w:t>
      </w:r>
      <w:r w:rsidR="00A3789C">
        <w:t xml:space="preserve"> utilising the iOS operating system</w:t>
      </w:r>
      <w:r>
        <w:t xml:space="preserve"> capabl</w:t>
      </w:r>
      <w:r w:rsidR="00541B20">
        <w:t>e of transmitting data</w:t>
      </w:r>
      <w:r w:rsidRPr="003A4FB0">
        <w:t xml:space="preserve"> </w:t>
      </w:r>
      <w:r w:rsidR="00541B20">
        <w:t>including</w:t>
      </w:r>
      <w:r>
        <w:t xml:space="preserve"> the ability to</w:t>
      </w:r>
      <w:r w:rsidR="00A3789C">
        <w:t xml:space="preserve"> send and receive emails</w:t>
      </w:r>
      <w:r>
        <w:t>; download and store data; connect to the internet and run third party applications.</w:t>
      </w:r>
    </w:p>
    <w:p w14:paraId="7FC6D783" w14:textId="77777777" w:rsidR="00692E06" w:rsidRDefault="008F38FE" w:rsidP="006257CE">
      <w:r w:rsidRPr="0035524B" w:rsidDel="008F38FE">
        <w:t xml:space="preserve"> </w:t>
      </w:r>
      <w:r w:rsidR="00692E06" w:rsidRPr="006B6D80">
        <w:rPr>
          <w:b/>
        </w:rPr>
        <w:t>“Supply Agreement”</w:t>
      </w:r>
      <w:r w:rsidR="00692E06" w:rsidRPr="006B6D80">
        <w:t xml:space="preserve"> means an </w:t>
      </w:r>
      <w:r w:rsidR="00692E06">
        <w:t>a</w:t>
      </w:r>
      <w:r w:rsidR="00692E06" w:rsidRPr="006B6D80">
        <w:t xml:space="preserve">greement between </w:t>
      </w:r>
      <w:r w:rsidR="00ED029D">
        <w:t xml:space="preserve">FCNSW </w:t>
      </w:r>
      <w:r w:rsidR="00692E06" w:rsidRPr="006B6D80">
        <w:t xml:space="preserve">and a person under which </w:t>
      </w:r>
      <w:r w:rsidR="00ED029D">
        <w:t xml:space="preserve">FCNSW </w:t>
      </w:r>
      <w:r w:rsidR="00692E06" w:rsidRPr="006B6D80">
        <w:t xml:space="preserve">agrees to supply and the person agrees to take Log Products that </w:t>
      </w:r>
      <w:r w:rsidR="00ED029D">
        <w:t xml:space="preserve">FCNSW </w:t>
      </w:r>
      <w:r w:rsidR="00692E06" w:rsidRPr="006B6D80">
        <w:t xml:space="preserve">intends be </w:t>
      </w:r>
      <w:r w:rsidR="00956904">
        <w:t>hauled</w:t>
      </w:r>
      <w:r w:rsidR="00956904" w:rsidRPr="006B6D80">
        <w:t xml:space="preserve"> </w:t>
      </w:r>
      <w:r w:rsidR="00692E06" w:rsidRPr="006B6D80">
        <w:t xml:space="preserve">by the </w:t>
      </w:r>
      <w:r w:rsidR="00692E06">
        <w:t xml:space="preserve">Contractor under this Agreement, as listed in </w:t>
      </w:r>
      <w:r w:rsidR="00692E06" w:rsidRPr="003B6030">
        <w:rPr>
          <w:b/>
        </w:rPr>
        <w:t xml:space="preserve">Item </w:t>
      </w:r>
      <w:r w:rsidR="00B73606">
        <w:rPr>
          <w:b/>
        </w:rPr>
        <w:t xml:space="preserve">9 </w:t>
      </w:r>
      <w:r w:rsidR="00692E06" w:rsidRPr="003B6030">
        <w:rPr>
          <w:b/>
        </w:rPr>
        <w:t xml:space="preserve">Schedule </w:t>
      </w:r>
      <w:r w:rsidR="00692E06">
        <w:rPr>
          <w:b/>
        </w:rPr>
        <w:t>1</w:t>
      </w:r>
      <w:r w:rsidR="00692E06">
        <w:t xml:space="preserve"> and </w:t>
      </w:r>
      <w:r w:rsidR="00692E06" w:rsidRPr="00444166">
        <w:t xml:space="preserve">as amended by </w:t>
      </w:r>
      <w:r w:rsidR="00ED029D">
        <w:t xml:space="preserve">FCNSW </w:t>
      </w:r>
      <w:r w:rsidR="00692E06" w:rsidRPr="00444166">
        <w:t>from time to time following notice to the Contractor.</w:t>
      </w:r>
    </w:p>
    <w:p w14:paraId="0A46BE5F" w14:textId="77777777" w:rsidR="00692E06" w:rsidRDefault="00692E06" w:rsidP="006257CE">
      <w:r>
        <w:rPr>
          <w:b/>
        </w:rPr>
        <w:t>“</w:t>
      </w:r>
      <w:r w:rsidRPr="006257CE">
        <w:rPr>
          <w:b/>
        </w:rPr>
        <w:t>Tax Invoice</w:t>
      </w:r>
      <w:r>
        <w:rPr>
          <w:b/>
        </w:rPr>
        <w:t>”</w:t>
      </w:r>
      <w:r w:rsidRPr="006B6D80">
        <w:t xml:space="preserve"> has the</w:t>
      </w:r>
      <w:r>
        <w:t xml:space="preserve"> same meaning as in the GST Act.</w:t>
      </w:r>
    </w:p>
    <w:p w14:paraId="5701E6B3" w14:textId="77777777" w:rsidR="00692E06" w:rsidRDefault="00692E06" w:rsidP="008D53D9">
      <w:r w:rsidRPr="008D53D9">
        <w:rPr>
          <w:b/>
        </w:rPr>
        <w:t>“Taxable Supply”</w:t>
      </w:r>
      <w:r w:rsidRPr="006B6D80">
        <w:t xml:space="preserve"> has the same meaning as in the GST Act and ‘taxable suppli</w:t>
      </w:r>
      <w:r>
        <w:t>es’ has a corresponding meaning.</w:t>
      </w:r>
    </w:p>
    <w:p w14:paraId="7EFC56F6" w14:textId="77777777" w:rsidR="007C2F60" w:rsidRDefault="007C2F60" w:rsidP="008D53D9">
      <w:r>
        <w:rPr>
          <w:b/>
        </w:rPr>
        <w:t xml:space="preserve">“Term” </w:t>
      </w:r>
      <w:r w:rsidR="00BB30A4" w:rsidRPr="00BB30A4">
        <w:t>means the duration of this Agreement.</w:t>
      </w:r>
    </w:p>
    <w:p w14:paraId="31A117D3" w14:textId="77777777" w:rsidR="00692E06" w:rsidRPr="00456F30" w:rsidRDefault="00692E06" w:rsidP="008D53D9">
      <w:r w:rsidRPr="00B618BC">
        <w:rPr>
          <w:b/>
        </w:rPr>
        <w:t xml:space="preserve">“Threshold </w:t>
      </w:r>
      <w:r>
        <w:rPr>
          <w:b/>
        </w:rPr>
        <w:t>Quantity</w:t>
      </w:r>
      <w:r w:rsidRPr="00B618BC">
        <w:rPr>
          <w:b/>
        </w:rPr>
        <w:t>”</w:t>
      </w:r>
      <w:r>
        <w:t xml:space="preserve"> means </w:t>
      </w:r>
      <w:r w:rsidR="00B16D79">
        <w:t>seventy percent (</w:t>
      </w:r>
      <w:r>
        <w:t>70%</w:t>
      </w:r>
      <w:r w:rsidR="00B16D79">
        <w:t>)</w:t>
      </w:r>
      <w:r>
        <w:t xml:space="preserve"> of the Base Annual Quantity.</w:t>
      </w:r>
    </w:p>
    <w:p w14:paraId="0C1BC841" w14:textId="77777777" w:rsidR="00692E06" w:rsidRDefault="00692E06" w:rsidP="00C50193">
      <w:r w:rsidRPr="006B6D80">
        <w:rPr>
          <w:b/>
        </w:rPr>
        <w:lastRenderedPageBreak/>
        <w:t>“Tonne”</w:t>
      </w:r>
      <w:r w:rsidRPr="006B6D80">
        <w:t xml:space="preserve"> means green metric tonne.</w:t>
      </w:r>
    </w:p>
    <w:p w14:paraId="20DE2DD9" w14:textId="77777777" w:rsidR="00876007" w:rsidRDefault="00876007" w:rsidP="00876007">
      <w:r w:rsidRPr="006B6D80">
        <w:rPr>
          <w:b/>
        </w:rPr>
        <w:t>“Tonne</w:t>
      </w:r>
      <w:r>
        <w:rPr>
          <w:b/>
        </w:rPr>
        <w:t xml:space="preserve"> Kilomet</w:t>
      </w:r>
      <w:r w:rsidR="002E192F">
        <w:rPr>
          <w:b/>
        </w:rPr>
        <w:t>re</w:t>
      </w:r>
      <w:r w:rsidRPr="006B6D80">
        <w:rPr>
          <w:b/>
        </w:rPr>
        <w:t>”</w:t>
      </w:r>
      <w:r w:rsidR="00053942">
        <w:rPr>
          <w:b/>
        </w:rPr>
        <w:t xml:space="preserve"> or “</w:t>
      </w:r>
      <w:proofErr w:type="spellStart"/>
      <w:r w:rsidR="00053942">
        <w:rPr>
          <w:b/>
        </w:rPr>
        <w:t>tkm</w:t>
      </w:r>
      <w:proofErr w:type="spellEnd"/>
      <w:r w:rsidR="00053942">
        <w:rPr>
          <w:b/>
        </w:rPr>
        <w:t>”</w:t>
      </w:r>
      <w:r w:rsidRPr="006B6D80">
        <w:t xml:space="preserve"> means </w:t>
      </w:r>
      <w:r>
        <w:t xml:space="preserve">a </w:t>
      </w:r>
      <w:r w:rsidR="002E192F">
        <w:t>Tonne</w:t>
      </w:r>
      <w:r>
        <w:t xml:space="preserve"> multiplied by the one way kilomet</w:t>
      </w:r>
      <w:r w:rsidR="002E192F">
        <w:t>re</w:t>
      </w:r>
      <w:r>
        <w:t xml:space="preserve">s from the Harvesting Unit to </w:t>
      </w:r>
      <w:r w:rsidR="002E192F">
        <w:t xml:space="preserve">a </w:t>
      </w:r>
      <w:r>
        <w:t>Product Destination</w:t>
      </w:r>
      <w:r w:rsidR="00842220">
        <w:t>.</w:t>
      </w:r>
    </w:p>
    <w:p w14:paraId="06919535" w14:textId="77777777" w:rsidR="00692E06" w:rsidRDefault="00692E06" w:rsidP="00C50193">
      <w:r>
        <w:rPr>
          <w:b/>
        </w:rPr>
        <w:t xml:space="preserve">“Traffic Management” </w:t>
      </w:r>
      <w:r w:rsidRPr="003B6030">
        <w:t xml:space="preserve">means the </w:t>
      </w:r>
      <w:r>
        <w:t xml:space="preserve">coordination </w:t>
      </w:r>
      <w:r w:rsidRPr="003B6030">
        <w:t xml:space="preserve">of </w:t>
      </w:r>
      <w:r>
        <w:t xml:space="preserve">road closures or traffic control measures to protect road users from safety hazards associated with Harvesting </w:t>
      </w:r>
      <w:r w:rsidR="00956904">
        <w:t xml:space="preserve">or Haulage </w:t>
      </w:r>
      <w:r>
        <w:t>Operations.</w:t>
      </w:r>
    </w:p>
    <w:p w14:paraId="1A15CEA6" w14:textId="77777777" w:rsidR="00BE3430" w:rsidRPr="003C6C5B" w:rsidRDefault="00BE3430" w:rsidP="00BE3430">
      <w:r w:rsidRPr="003C6C5B">
        <w:rPr>
          <w:b/>
        </w:rPr>
        <w:t>“Vehicle”</w:t>
      </w:r>
      <w:r w:rsidRPr="003C6C5B">
        <w:t xml:space="preserve"> means a vehicle used in Haulage Operations.</w:t>
      </w:r>
    </w:p>
    <w:p w14:paraId="51A57937" w14:textId="77777777" w:rsidR="00094AF0" w:rsidRDefault="00806B8D" w:rsidP="00BE3430">
      <w:pPr>
        <w:rPr>
          <w:b/>
        </w:rPr>
      </w:pPr>
      <w:r>
        <w:rPr>
          <w:b/>
        </w:rPr>
        <w:t>“</w:t>
      </w:r>
      <w:r w:rsidR="00443DE6" w:rsidRPr="00443DE6">
        <w:rPr>
          <w:b/>
        </w:rPr>
        <w:t xml:space="preserve">Vehicle </w:t>
      </w:r>
      <w:r w:rsidR="00E5743E">
        <w:rPr>
          <w:b/>
        </w:rPr>
        <w:t xml:space="preserve">Dispatch </w:t>
      </w:r>
      <w:r w:rsidR="000F2D27">
        <w:rPr>
          <w:b/>
        </w:rPr>
        <w:t>Equipment</w:t>
      </w:r>
      <w:r w:rsidR="00443DE6" w:rsidRPr="00443DE6">
        <w:rPr>
          <w:b/>
        </w:rPr>
        <w:t>”</w:t>
      </w:r>
      <w:r w:rsidR="00443DE6">
        <w:rPr>
          <w:b/>
        </w:rPr>
        <w:t xml:space="preserve"> </w:t>
      </w:r>
      <w:r w:rsidR="00E56138" w:rsidRPr="00E56138">
        <w:t>means</w:t>
      </w:r>
      <w:r w:rsidR="00443DE6">
        <w:t xml:space="preserve"> equipment</w:t>
      </w:r>
      <w:r w:rsidR="00094AF0">
        <w:t xml:space="preserve"> </w:t>
      </w:r>
      <w:r w:rsidR="00094AF0" w:rsidRPr="00E826D5">
        <w:rPr>
          <w:iCs/>
          <w:color w:val="000000"/>
        </w:rPr>
        <w:t>capable of capturing</w:t>
      </w:r>
      <w:r w:rsidR="0064643D">
        <w:rPr>
          <w:iCs/>
          <w:color w:val="000000"/>
        </w:rPr>
        <w:t>, storing</w:t>
      </w:r>
      <w:r w:rsidR="00094AF0" w:rsidRPr="00E826D5">
        <w:rPr>
          <w:iCs/>
          <w:color w:val="000000"/>
        </w:rPr>
        <w:t xml:space="preserve"> </w:t>
      </w:r>
      <w:r w:rsidR="00094AF0">
        <w:rPr>
          <w:iCs/>
          <w:color w:val="000000"/>
        </w:rPr>
        <w:t xml:space="preserve">and transferring </w:t>
      </w:r>
      <w:r w:rsidR="004A4CB1">
        <w:rPr>
          <w:iCs/>
          <w:color w:val="000000"/>
        </w:rPr>
        <w:t xml:space="preserve">live </w:t>
      </w:r>
      <w:r w:rsidR="00C046C6">
        <w:rPr>
          <w:iCs/>
          <w:color w:val="000000"/>
        </w:rPr>
        <w:t>GPS</w:t>
      </w:r>
      <w:r w:rsidR="00FF356C">
        <w:rPr>
          <w:iCs/>
          <w:color w:val="000000"/>
        </w:rPr>
        <w:t xml:space="preserve"> data</w:t>
      </w:r>
      <w:r w:rsidR="00094AF0" w:rsidRPr="00E826D5">
        <w:rPr>
          <w:iCs/>
          <w:color w:val="000000"/>
        </w:rPr>
        <w:t xml:space="preserve"> and </w:t>
      </w:r>
      <w:r w:rsidR="00FF356C">
        <w:rPr>
          <w:iCs/>
          <w:color w:val="000000"/>
        </w:rPr>
        <w:t>route instructions</w:t>
      </w:r>
      <w:r w:rsidR="00094AF0" w:rsidRPr="00E826D5">
        <w:rPr>
          <w:iCs/>
          <w:color w:val="000000"/>
        </w:rPr>
        <w:t xml:space="preserve"> </w:t>
      </w:r>
      <w:r w:rsidR="00E5743E">
        <w:rPr>
          <w:iCs/>
          <w:color w:val="000000"/>
        </w:rPr>
        <w:t>to and from each</w:t>
      </w:r>
      <w:r w:rsidR="00094AF0" w:rsidRPr="00E826D5">
        <w:rPr>
          <w:iCs/>
          <w:color w:val="000000"/>
        </w:rPr>
        <w:t xml:space="preserve"> </w:t>
      </w:r>
      <w:r w:rsidR="00621029">
        <w:rPr>
          <w:iCs/>
          <w:color w:val="000000"/>
        </w:rPr>
        <w:t>Vehicle</w:t>
      </w:r>
      <w:r w:rsidR="0064643D">
        <w:rPr>
          <w:iCs/>
          <w:color w:val="000000"/>
        </w:rPr>
        <w:t xml:space="preserve"> </w:t>
      </w:r>
      <w:r w:rsidR="00E5743E">
        <w:rPr>
          <w:iCs/>
          <w:color w:val="000000"/>
        </w:rPr>
        <w:t xml:space="preserve">operated by the Contractor </w:t>
      </w:r>
      <w:r w:rsidR="0064643D">
        <w:rPr>
          <w:iCs/>
          <w:color w:val="000000"/>
        </w:rPr>
        <w:t>under this Agreement</w:t>
      </w:r>
      <w:r w:rsidR="00C046C6">
        <w:rPr>
          <w:iCs/>
          <w:color w:val="000000"/>
        </w:rPr>
        <w:t>.</w:t>
      </w:r>
    </w:p>
    <w:p w14:paraId="542814B0" w14:textId="77777777" w:rsidR="00692E06" w:rsidRDefault="00692E06" w:rsidP="00C50193">
      <w:r w:rsidRPr="006B6D80">
        <w:rPr>
          <w:b/>
        </w:rPr>
        <w:t>“Week”</w:t>
      </w:r>
      <w:r w:rsidRPr="006B6D80">
        <w:t xml:space="preserve"> means a seven (7) day period commencing Sunday midnight.</w:t>
      </w:r>
    </w:p>
    <w:p w14:paraId="20AE7862" w14:textId="77777777" w:rsidR="004B29F1" w:rsidRPr="008F38FE" w:rsidRDefault="00880333" w:rsidP="00C50193">
      <w:r w:rsidRPr="008F38FE">
        <w:rPr>
          <w:b/>
        </w:rPr>
        <w:t xml:space="preserve">“Weekly Plan” </w:t>
      </w:r>
      <w:r w:rsidRPr="008F38FE">
        <w:t>means a plan prepared by the Contractor</w:t>
      </w:r>
      <w:r w:rsidR="008F38FE">
        <w:t xml:space="preserve"> for FCNSW</w:t>
      </w:r>
      <w:r w:rsidRPr="008F38FE">
        <w:t>, specifying how the</w:t>
      </w:r>
      <w:r w:rsidR="008F38FE">
        <w:t xml:space="preserve"> Contractor plans to undertake</w:t>
      </w:r>
      <w:r w:rsidRPr="008F38FE">
        <w:t xml:space="preserve"> daily haulage in order to meet the Haulage Plan</w:t>
      </w:r>
      <w:r w:rsidR="008F38FE">
        <w:t>.</w:t>
      </w:r>
    </w:p>
    <w:p w14:paraId="604D1646" w14:textId="77777777" w:rsidR="00692E06" w:rsidRPr="00456F30" w:rsidRDefault="00692E06" w:rsidP="00C50193">
      <w:r w:rsidRPr="006B6D80">
        <w:rPr>
          <w:b/>
        </w:rPr>
        <w:t>“Working Days”</w:t>
      </w:r>
      <w:r w:rsidRPr="006B6D80">
        <w:t xml:space="preserve"> means Business Days </w:t>
      </w:r>
      <w:r w:rsidR="000E3258">
        <w:t xml:space="preserve">within a given Year </w:t>
      </w:r>
      <w:r w:rsidRPr="006B6D80">
        <w:t xml:space="preserve">on which Delivered Sale timber processors accept deliveries of Log Products </w:t>
      </w:r>
      <w:r w:rsidR="007B3E85">
        <w:t>haul</w:t>
      </w:r>
      <w:r w:rsidR="007B3E85" w:rsidRPr="006B6D80">
        <w:t xml:space="preserve">ed </w:t>
      </w:r>
      <w:r w:rsidRPr="006B6D80">
        <w:t>under this Agreement</w:t>
      </w:r>
      <w:r w:rsidR="000E3258">
        <w:t>.</w:t>
      </w:r>
    </w:p>
    <w:p w14:paraId="085C70FF" w14:textId="77777777" w:rsidR="00AE6063" w:rsidRDefault="00692E06">
      <w:pPr>
        <w:spacing w:after="0" w:line="240" w:lineRule="auto"/>
        <w:ind w:left="0" w:firstLine="284"/>
        <w:jc w:val="left"/>
      </w:pPr>
      <w:r w:rsidRPr="006B6D80">
        <w:rPr>
          <w:b/>
        </w:rPr>
        <w:t>“Year”</w:t>
      </w:r>
      <w:r w:rsidRPr="006B6D80">
        <w:t xml:space="preserve"> means a period of twelve (12) months commencing on 1</w:t>
      </w:r>
      <w:r w:rsidR="00B73606">
        <w:t xml:space="preserve"> July.</w:t>
      </w:r>
    </w:p>
    <w:p w14:paraId="5D6799E3" w14:textId="77777777" w:rsidR="00FB5621" w:rsidRDefault="00FB5621" w:rsidP="005D6560">
      <w:pPr>
        <w:spacing w:after="0" w:line="240" w:lineRule="auto"/>
        <w:ind w:left="0"/>
        <w:jc w:val="left"/>
      </w:pPr>
    </w:p>
    <w:p w14:paraId="6A877C98" w14:textId="77777777" w:rsidR="00692E06" w:rsidRPr="00DB5305" w:rsidRDefault="00692E06" w:rsidP="00DB5305">
      <w:pPr>
        <w:pStyle w:val="Heading2"/>
        <w:tabs>
          <w:tab w:val="num" w:pos="993"/>
        </w:tabs>
      </w:pPr>
      <w:bookmarkStart w:id="15" w:name="_Toc265180529"/>
      <w:bookmarkStart w:id="16" w:name="_Ref266370587"/>
      <w:bookmarkStart w:id="17" w:name="_Toc452563319"/>
      <w:bookmarkStart w:id="18" w:name="_Toc458686712"/>
      <w:bookmarkStart w:id="19" w:name="_Toc57111572"/>
      <w:r w:rsidRPr="00DB5305">
        <w:t>Construction</w:t>
      </w:r>
      <w:bookmarkEnd w:id="15"/>
      <w:bookmarkEnd w:id="16"/>
      <w:bookmarkEnd w:id="17"/>
      <w:bookmarkEnd w:id="18"/>
      <w:bookmarkEnd w:id="19"/>
    </w:p>
    <w:p w14:paraId="6AC3B8F8" w14:textId="77777777" w:rsidR="00692E06" w:rsidRPr="00456F30" w:rsidRDefault="00692E06" w:rsidP="003C6C5B">
      <w:pPr>
        <w:pStyle w:val="Level3"/>
        <w:ind w:left="1134" w:hanging="850"/>
      </w:pPr>
      <w:r w:rsidRPr="006B6D80">
        <w:t>In this document unless the context otherwise requires:</w:t>
      </w:r>
    </w:p>
    <w:p w14:paraId="719BF58E" w14:textId="77777777" w:rsidR="00486A25" w:rsidRDefault="00692E06" w:rsidP="00D4780A">
      <w:pPr>
        <w:pStyle w:val="Level3"/>
        <w:numPr>
          <w:ilvl w:val="2"/>
          <w:numId w:val="23"/>
        </w:numPr>
        <w:ind w:left="1418" w:hanging="567"/>
      </w:pPr>
      <w:r w:rsidRPr="00EE740F">
        <w:t>Words importing the singular include the plural and vice versa;</w:t>
      </w:r>
    </w:p>
    <w:p w14:paraId="07284545" w14:textId="77777777" w:rsidR="00486A25" w:rsidRDefault="00692E06" w:rsidP="00D4780A">
      <w:pPr>
        <w:pStyle w:val="Level3"/>
        <w:numPr>
          <w:ilvl w:val="2"/>
          <w:numId w:val="23"/>
        </w:numPr>
        <w:ind w:left="1418" w:hanging="567"/>
      </w:pPr>
      <w:r w:rsidRPr="00EE740F">
        <w:t>Words importing any gender include the other gender;</w:t>
      </w:r>
    </w:p>
    <w:p w14:paraId="2EF62522" w14:textId="77777777" w:rsidR="00486A25" w:rsidRDefault="00692E06" w:rsidP="00D4780A">
      <w:pPr>
        <w:pStyle w:val="Level3"/>
        <w:numPr>
          <w:ilvl w:val="2"/>
          <w:numId w:val="23"/>
        </w:numPr>
        <w:ind w:left="1418" w:hanging="567"/>
      </w:pPr>
      <w:r w:rsidRPr="00EE740F">
        <w:t>References to persons include corporations and bodies politic;</w:t>
      </w:r>
    </w:p>
    <w:p w14:paraId="33FB649E" w14:textId="77777777" w:rsidR="00486A25" w:rsidRDefault="00692E06" w:rsidP="00D4780A">
      <w:pPr>
        <w:pStyle w:val="Level3"/>
        <w:numPr>
          <w:ilvl w:val="2"/>
          <w:numId w:val="23"/>
        </w:numPr>
        <w:ind w:left="1418" w:hanging="567"/>
      </w:pPr>
      <w:r w:rsidRPr="00EE740F">
        <w:t>References to a person include the legal personal representative, successors and assigns of that person;</w:t>
      </w:r>
    </w:p>
    <w:p w14:paraId="4E4FBE04" w14:textId="77777777" w:rsidR="00486A25" w:rsidRDefault="00692E06" w:rsidP="00D4780A">
      <w:pPr>
        <w:pStyle w:val="Level3"/>
        <w:numPr>
          <w:ilvl w:val="2"/>
          <w:numId w:val="23"/>
        </w:numPr>
        <w:ind w:left="1418" w:hanging="567"/>
      </w:pPr>
      <w:r w:rsidRPr="00EE740F">
        <w:t>A reference to a statute, ordinance, code or other law includes regulations and other statutory instruments under it and consolidations, amendments, re-enactments or replacements of any of them (whether of the same or any other legislative authority having jurisdiction);</w:t>
      </w:r>
    </w:p>
    <w:p w14:paraId="64397744" w14:textId="77777777" w:rsidR="00486A25" w:rsidRDefault="00692E06" w:rsidP="00D4780A">
      <w:pPr>
        <w:pStyle w:val="Level3"/>
        <w:numPr>
          <w:ilvl w:val="2"/>
          <w:numId w:val="23"/>
        </w:numPr>
        <w:ind w:left="1418" w:hanging="567"/>
      </w:pPr>
      <w:r w:rsidRPr="00EE740F">
        <w:t xml:space="preserve">References to this or any other document include the document as varied or replaced, and notwithstanding any change in the identity of the </w:t>
      </w:r>
      <w:r w:rsidR="00FE3DEE">
        <w:t>Parties</w:t>
      </w:r>
      <w:r w:rsidRPr="00EE740F">
        <w:t>;</w:t>
      </w:r>
    </w:p>
    <w:p w14:paraId="0BA1676A" w14:textId="77777777" w:rsidR="00486A25" w:rsidRDefault="00692E06" w:rsidP="00D4780A">
      <w:pPr>
        <w:pStyle w:val="Level3"/>
        <w:numPr>
          <w:ilvl w:val="2"/>
          <w:numId w:val="23"/>
        </w:numPr>
        <w:ind w:left="1418" w:hanging="567"/>
      </w:pPr>
      <w:r w:rsidRPr="00EE740F">
        <w:t>References to writing include any mode of representing or reproducing words in tangible and permanently visible form, and includes telex and facsimile transmission;</w:t>
      </w:r>
    </w:p>
    <w:p w14:paraId="4A08FCB6" w14:textId="77777777" w:rsidR="00486A25" w:rsidRDefault="00692E06" w:rsidP="00D4780A">
      <w:pPr>
        <w:pStyle w:val="Level3"/>
        <w:numPr>
          <w:ilvl w:val="2"/>
          <w:numId w:val="23"/>
        </w:numPr>
        <w:ind w:left="1418" w:hanging="567"/>
      </w:pPr>
      <w:r w:rsidRPr="00EE740F">
        <w:t xml:space="preserve">An obligation of two (2) or more </w:t>
      </w:r>
      <w:r w:rsidR="00FE3DEE">
        <w:t>Parties</w:t>
      </w:r>
      <w:r w:rsidRPr="00EE740F">
        <w:t xml:space="preserve"> shall bind them jointly and severally;</w:t>
      </w:r>
    </w:p>
    <w:p w14:paraId="55D3BC97" w14:textId="77777777" w:rsidR="00486A25" w:rsidRDefault="00692E06" w:rsidP="00D4780A">
      <w:pPr>
        <w:pStyle w:val="Level3"/>
        <w:numPr>
          <w:ilvl w:val="2"/>
          <w:numId w:val="23"/>
        </w:numPr>
        <w:ind w:left="1418" w:hanging="567"/>
      </w:pPr>
      <w:r w:rsidRPr="00EE740F">
        <w:t>If a word or phrase is defined, cognate words and phrases have corresponding definitions;</w:t>
      </w:r>
    </w:p>
    <w:p w14:paraId="36F6CAF7" w14:textId="77777777" w:rsidR="00486A25" w:rsidRDefault="00692E06" w:rsidP="00D4780A">
      <w:pPr>
        <w:pStyle w:val="Level3"/>
        <w:numPr>
          <w:ilvl w:val="2"/>
          <w:numId w:val="23"/>
        </w:numPr>
        <w:ind w:left="1418" w:hanging="567"/>
      </w:pPr>
      <w:r w:rsidRPr="00EE740F">
        <w:t>References to a person which has ceased to exist or has been reconstituted, amalgamated, reconstructed or merged, or the functions of which have become exercisable by any other person or body in its place, shall be taken to refer to the person or body established or constituted in its place or by which its functions have become exercisable;</w:t>
      </w:r>
    </w:p>
    <w:p w14:paraId="34D544F7" w14:textId="77777777" w:rsidR="00486A25" w:rsidRDefault="00692E06" w:rsidP="00D4780A">
      <w:pPr>
        <w:pStyle w:val="Level3"/>
        <w:numPr>
          <w:ilvl w:val="2"/>
          <w:numId w:val="23"/>
        </w:numPr>
        <w:ind w:left="1418" w:hanging="567"/>
      </w:pPr>
      <w:r w:rsidRPr="00EE740F">
        <w:t>References to this document include its Schedules and annexures</w:t>
      </w:r>
      <w:r w:rsidR="00EA07AE">
        <w:t>;</w:t>
      </w:r>
    </w:p>
    <w:p w14:paraId="74C38C66" w14:textId="77777777" w:rsidR="00486A25" w:rsidRDefault="00692E06" w:rsidP="00D4780A">
      <w:pPr>
        <w:pStyle w:val="Level3"/>
        <w:numPr>
          <w:ilvl w:val="2"/>
          <w:numId w:val="23"/>
        </w:numPr>
        <w:ind w:left="1418" w:hanging="567"/>
      </w:pPr>
      <w:r w:rsidRPr="00EE740F">
        <w:t xml:space="preserve">A reference to </w:t>
      </w:r>
      <w:r w:rsidR="00853B4F" w:rsidRPr="00EE740F">
        <w:t>anything</w:t>
      </w:r>
      <w:r w:rsidRPr="00EE740F">
        <w:t xml:space="preserve"> includes a part of that thing</w:t>
      </w:r>
      <w:r w:rsidR="00EA07AE">
        <w:t>;</w:t>
      </w:r>
    </w:p>
    <w:p w14:paraId="0CEE08A3" w14:textId="77777777" w:rsidR="00486A25" w:rsidRDefault="00692E06" w:rsidP="00D4780A">
      <w:pPr>
        <w:pStyle w:val="Level3"/>
        <w:numPr>
          <w:ilvl w:val="2"/>
          <w:numId w:val="23"/>
        </w:numPr>
        <w:ind w:left="1418" w:hanging="567"/>
      </w:pPr>
      <w:r w:rsidRPr="00EE740F">
        <w:lastRenderedPageBreak/>
        <w:t>Words and phrases defined in the Act will have the same meanings attributed to those words and phrases in the Act unless the word or phrase is defined in this Agreement in which case the word or phrase will have the meaning attributed to it in this Agreement.</w:t>
      </w:r>
    </w:p>
    <w:p w14:paraId="22CE1821" w14:textId="77777777" w:rsidR="00692E06" w:rsidRPr="00456F30" w:rsidRDefault="00692E06" w:rsidP="00DA4D41">
      <w:pPr>
        <w:pStyle w:val="Heading2"/>
      </w:pPr>
      <w:bookmarkStart w:id="20" w:name="_Toc265180530"/>
      <w:bookmarkStart w:id="21" w:name="_Toc452563320"/>
      <w:bookmarkStart w:id="22" w:name="_Toc458686713"/>
      <w:bookmarkStart w:id="23" w:name="_Toc57111573"/>
      <w:r w:rsidRPr="006B6D80">
        <w:t>Headings</w:t>
      </w:r>
      <w:bookmarkEnd w:id="20"/>
      <w:bookmarkEnd w:id="21"/>
      <w:bookmarkEnd w:id="22"/>
      <w:bookmarkEnd w:id="23"/>
    </w:p>
    <w:p w14:paraId="57806555" w14:textId="77777777" w:rsidR="00737588" w:rsidRDefault="00692E06">
      <w:pPr>
        <w:pStyle w:val="Level3"/>
        <w:ind w:left="1134" w:hanging="850"/>
      </w:pPr>
      <w:r w:rsidRPr="006B6D80">
        <w:t>Headings shall be ignored in construing this document.</w:t>
      </w:r>
    </w:p>
    <w:p w14:paraId="73BC4252" w14:textId="77777777" w:rsidR="00692E06" w:rsidRPr="003F3AE1" w:rsidRDefault="00692E06" w:rsidP="00EE740F">
      <w:pPr>
        <w:pStyle w:val="Heading1"/>
      </w:pPr>
      <w:r w:rsidRPr="006B6D80">
        <w:br w:type="page"/>
      </w:r>
      <w:bookmarkStart w:id="24" w:name="_Toc265180531"/>
      <w:bookmarkStart w:id="25" w:name="_Toc458686714"/>
      <w:bookmarkStart w:id="26" w:name="_Toc57111574"/>
      <w:r w:rsidRPr="003F3AE1">
        <w:lastRenderedPageBreak/>
        <w:t>SCOPE OF AGREEMENT</w:t>
      </w:r>
      <w:bookmarkEnd w:id="24"/>
      <w:bookmarkEnd w:id="25"/>
      <w:bookmarkEnd w:id="26"/>
    </w:p>
    <w:p w14:paraId="184938D4" w14:textId="77777777" w:rsidR="00692E06" w:rsidRPr="00456F30" w:rsidRDefault="00692E06" w:rsidP="00DA4D41">
      <w:pPr>
        <w:pStyle w:val="Heading2"/>
      </w:pPr>
      <w:bookmarkStart w:id="27" w:name="_Toc452563322"/>
      <w:bookmarkStart w:id="28" w:name="_Toc458686715"/>
      <w:bookmarkStart w:id="29" w:name="_Toc57111575"/>
      <w:r w:rsidRPr="006B6D80">
        <w:t>Subject to the terms of this Agreement:</w:t>
      </w:r>
      <w:bookmarkEnd w:id="27"/>
      <w:bookmarkEnd w:id="28"/>
      <w:bookmarkEnd w:id="29"/>
    </w:p>
    <w:p w14:paraId="4C15EC5D" w14:textId="77777777" w:rsidR="00737588" w:rsidRDefault="00ED029D">
      <w:pPr>
        <w:pStyle w:val="Level3"/>
        <w:ind w:left="1134" w:hanging="850"/>
      </w:pPr>
      <w:r>
        <w:t xml:space="preserve">FCNSW </w:t>
      </w:r>
      <w:r w:rsidR="00692E06" w:rsidRPr="006B6D80">
        <w:t>agrees to grant the Contractor access to the Area of Supply.</w:t>
      </w:r>
    </w:p>
    <w:p w14:paraId="00199357" w14:textId="77777777" w:rsidR="00737588" w:rsidRDefault="00692E06">
      <w:pPr>
        <w:pStyle w:val="Level3"/>
        <w:ind w:left="1134" w:hanging="850"/>
      </w:pPr>
      <w:r w:rsidRPr="006B6D80">
        <w:t xml:space="preserve">The Contractor agrees to carry out </w:t>
      </w:r>
      <w:r w:rsidR="002E192F" w:rsidRPr="006B6D80">
        <w:t>H</w:t>
      </w:r>
      <w:r w:rsidR="002E192F">
        <w:t>aulage</w:t>
      </w:r>
      <w:r w:rsidR="002E192F" w:rsidRPr="006B6D80">
        <w:t xml:space="preserve"> </w:t>
      </w:r>
      <w:r w:rsidRPr="006B6D80">
        <w:t xml:space="preserve">Operations </w:t>
      </w:r>
      <w:r w:rsidR="0061578D">
        <w:t xml:space="preserve">and where applicable Loading Operations </w:t>
      </w:r>
      <w:r w:rsidRPr="006B6D80">
        <w:t xml:space="preserve">in the Area of Supply to </w:t>
      </w:r>
      <w:r w:rsidR="005B7162">
        <w:t>deliver</w:t>
      </w:r>
      <w:r w:rsidR="005B7162" w:rsidRPr="006B6D80">
        <w:t xml:space="preserve"> </w:t>
      </w:r>
      <w:r w:rsidRPr="006B6D80">
        <w:t xml:space="preserve">Log Products to be used by </w:t>
      </w:r>
      <w:r w:rsidR="00ED029D">
        <w:t xml:space="preserve">FCNSW </w:t>
      </w:r>
      <w:r w:rsidRPr="006B6D80">
        <w:t>to meet its obligations under the Supply Agreements.</w:t>
      </w:r>
    </w:p>
    <w:p w14:paraId="70362521" w14:textId="77777777" w:rsidR="00737588" w:rsidRDefault="00ED029D">
      <w:pPr>
        <w:pStyle w:val="Level3"/>
        <w:ind w:left="1134" w:hanging="850"/>
      </w:pPr>
      <w:r>
        <w:t xml:space="preserve">FCNSW </w:t>
      </w:r>
      <w:r w:rsidR="00692E06" w:rsidRPr="006B6D80">
        <w:t>will pay the Contractor for its services at rates determined under this Agreement.</w:t>
      </w:r>
    </w:p>
    <w:p w14:paraId="683B497D" w14:textId="77777777" w:rsidR="00737588" w:rsidRDefault="00692E06">
      <w:pPr>
        <w:pStyle w:val="Level3"/>
        <w:ind w:left="1134" w:hanging="850"/>
      </w:pPr>
      <w:r w:rsidRPr="00456F30">
        <w:t xml:space="preserve">The Contractor is engaged as an independent contractor, and is not an employee or agent of </w:t>
      </w:r>
      <w:r w:rsidR="00ED029D">
        <w:t xml:space="preserve">FCNSW </w:t>
      </w:r>
      <w:r w:rsidRPr="00456F30">
        <w:t xml:space="preserve">or the Crown in right of the State of New South Wales for any purpose.  </w:t>
      </w:r>
    </w:p>
    <w:p w14:paraId="457F3A9E" w14:textId="77777777" w:rsidR="00737588" w:rsidRDefault="00692E06">
      <w:pPr>
        <w:pStyle w:val="Level3"/>
        <w:ind w:left="1134" w:hanging="850"/>
      </w:pPr>
      <w:r w:rsidRPr="00456F30">
        <w:t xml:space="preserve">Nothing in this Agreement shall be deemed to create a partnership between the Contractor and </w:t>
      </w:r>
      <w:r w:rsidR="00BB1815">
        <w:t>FCNSW</w:t>
      </w:r>
      <w:r w:rsidRPr="00456F30">
        <w:t>.</w:t>
      </w:r>
    </w:p>
    <w:p w14:paraId="3CF8A30E" w14:textId="77777777" w:rsidR="00692E06" w:rsidRPr="003F3AE1" w:rsidRDefault="00692E06" w:rsidP="00C50193">
      <w:pPr>
        <w:pStyle w:val="Heading1"/>
      </w:pPr>
      <w:bookmarkStart w:id="30" w:name="_Toc265180532"/>
      <w:bookmarkStart w:id="31" w:name="_Toc458686716"/>
      <w:bookmarkStart w:id="32" w:name="_Toc57111576"/>
      <w:r w:rsidRPr="003F3AE1">
        <w:t>Duration</w:t>
      </w:r>
      <w:bookmarkEnd w:id="30"/>
      <w:bookmarkEnd w:id="31"/>
      <w:bookmarkEnd w:id="32"/>
    </w:p>
    <w:p w14:paraId="299419E4" w14:textId="77777777" w:rsidR="00692E06" w:rsidRPr="00156A1F" w:rsidRDefault="00692E06" w:rsidP="00DA4D41">
      <w:pPr>
        <w:pStyle w:val="Heading2"/>
      </w:pPr>
      <w:bookmarkStart w:id="33" w:name="_Toc53559957"/>
      <w:bookmarkStart w:id="34" w:name="_Toc265180533"/>
      <w:bookmarkStart w:id="35" w:name="_Toc452563324"/>
      <w:bookmarkStart w:id="36" w:name="_Toc458686717"/>
      <w:bookmarkStart w:id="37" w:name="_Toc57111577"/>
      <w:r w:rsidRPr="00156A1F">
        <w:t>Base Term</w:t>
      </w:r>
      <w:bookmarkEnd w:id="33"/>
      <w:bookmarkEnd w:id="34"/>
      <w:bookmarkEnd w:id="35"/>
      <w:bookmarkEnd w:id="36"/>
      <w:bookmarkEnd w:id="37"/>
    </w:p>
    <w:p w14:paraId="31B21672" w14:textId="77777777" w:rsidR="00737588" w:rsidRDefault="00692E06">
      <w:pPr>
        <w:pStyle w:val="Level3"/>
        <w:ind w:left="1134" w:hanging="850"/>
      </w:pPr>
      <w:r w:rsidRPr="003F3AE1">
        <w:t>This Agreement will commence on the Commencement Date.</w:t>
      </w:r>
    </w:p>
    <w:p w14:paraId="1813EC5B" w14:textId="77777777" w:rsidR="00737588" w:rsidRDefault="00692E06">
      <w:pPr>
        <w:pStyle w:val="Level3"/>
        <w:ind w:left="1134" w:hanging="850"/>
      </w:pPr>
      <w:bookmarkStart w:id="38" w:name="_Ref265433596"/>
      <w:r w:rsidRPr="006B6D80">
        <w:t>The Agreement shall operate for the Base Term unless extended or terminated sooner as provided in this Agreement.</w:t>
      </w:r>
      <w:bookmarkEnd w:id="38"/>
    </w:p>
    <w:p w14:paraId="4F5F29D6" w14:textId="77777777" w:rsidR="00692E06" w:rsidRPr="00456F30" w:rsidRDefault="00692E06" w:rsidP="00DA4D41">
      <w:pPr>
        <w:pStyle w:val="Heading2"/>
      </w:pPr>
      <w:bookmarkStart w:id="39" w:name="_Toc265180534"/>
      <w:bookmarkStart w:id="40" w:name="_Ref265435248"/>
      <w:bookmarkStart w:id="41" w:name="_Toc152755612"/>
      <w:bookmarkStart w:id="42" w:name="_Toc452563325"/>
      <w:bookmarkStart w:id="43" w:name="_Toc458686718"/>
      <w:bookmarkStart w:id="44" w:name="_Toc57111578"/>
      <w:bookmarkStart w:id="45" w:name="_Toc385304813"/>
      <w:bookmarkStart w:id="46" w:name="_Toc385673806"/>
      <w:bookmarkStart w:id="47" w:name="_Toc385674091"/>
      <w:bookmarkStart w:id="48" w:name="_Toc385744297"/>
      <w:bookmarkStart w:id="49" w:name="_Toc395583882"/>
      <w:bookmarkStart w:id="50" w:name="_Toc395922343"/>
      <w:bookmarkStart w:id="51" w:name="_Toc53559958"/>
      <w:r w:rsidRPr="006B6D80">
        <w:t>Extension</w:t>
      </w:r>
      <w:bookmarkEnd w:id="39"/>
      <w:bookmarkEnd w:id="40"/>
      <w:bookmarkEnd w:id="41"/>
      <w:bookmarkEnd w:id="42"/>
      <w:bookmarkEnd w:id="43"/>
      <w:bookmarkEnd w:id="44"/>
    </w:p>
    <w:p w14:paraId="10D4DB39" w14:textId="77777777" w:rsidR="00737588" w:rsidRDefault="003A4FB0" w:rsidP="003C6C5B">
      <w:bookmarkStart w:id="52" w:name="_Ref266699046"/>
      <w:r>
        <w:t>There are no extension</w:t>
      </w:r>
      <w:r w:rsidR="00541B20">
        <w:t>s</w:t>
      </w:r>
      <w:r>
        <w:t xml:space="preserve"> to this Agreement</w:t>
      </w:r>
      <w:r w:rsidR="001714F6">
        <w:t>.</w:t>
      </w:r>
      <w:r>
        <w:t xml:space="preserve"> </w:t>
      </w:r>
      <w:bookmarkEnd w:id="45"/>
      <w:bookmarkEnd w:id="46"/>
      <w:bookmarkEnd w:id="47"/>
      <w:bookmarkEnd w:id="48"/>
      <w:bookmarkEnd w:id="49"/>
      <w:bookmarkEnd w:id="50"/>
      <w:bookmarkEnd w:id="51"/>
      <w:bookmarkEnd w:id="52"/>
    </w:p>
    <w:p w14:paraId="50EAE370" w14:textId="77777777" w:rsidR="00621029" w:rsidRDefault="00621029" w:rsidP="003C6C5B"/>
    <w:p w14:paraId="5E240F56" w14:textId="77777777" w:rsidR="00692E06" w:rsidRPr="00FC234C" w:rsidRDefault="00692E06" w:rsidP="00C50193">
      <w:pPr>
        <w:pStyle w:val="Heading1"/>
      </w:pPr>
      <w:bookmarkStart w:id="53" w:name="_Toc265180536"/>
      <w:bookmarkStart w:id="54" w:name="_Ref265433781"/>
      <w:bookmarkStart w:id="55" w:name="_Ref265433795"/>
      <w:bookmarkStart w:id="56" w:name="_Toc458686719"/>
      <w:bookmarkStart w:id="57" w:name="_Toc57111579"/>
      <w:r w:rsidRPr="00FC234C">
        <w:t>compliance</w:t>
      </w:r>
      <w:bookmarkEnd w:id="53"/>
      <w:bookmarkEnd w:id="54"/>
      <w:bookmarkEnd w:id="55"/>
      <w:bookmarkEnd w:id="56"/>
      <w:bookmarkEnd w:id="57"/>
    </w:p>
    <w:p w14:paraId="286D334E" w14:textId="77777777" w:rsidR="00692E06" w:rsidRDefault="00692E06" w:rsidP="00DA4D41">
      <w:pPr>
        <w:pStyle w:val="Heading2"/>
      </w:pPr>
      <w:bookmarkStart w:id="58" w:name="_Toc265180537"/>
      <w:bookmarkStart w:id="59" w:name="_Toc452563327"/>
      <w:bookmarkStart w:id="60" w:name="_Toc458686720"/>
      <w:bookmarkStart w:id="61" w:name="_Toc57111580"/>
      <w:r w:rsidRPr="00FC234C">
        <w:t>Contractor Compliance</w:t>
      </w:r>
      <w:bookmarkEnd w:id="58"/>
      <w:bookmarkEnd w:id="59"/>
      <w:bookmarkEnd w:id="60"/>
      <w:bookmarkEnd w:id="61"/>
    </w:p>
    <w:p w14:paraId="005601BE" w14:textId="77777777" w:rsidR="004358BA" w:rsidRDefault="004358BA" w:rsidP="006B3AD3">
      <w:pPr>
        <w:pStyle w:val="Level3"/>
        <w:numPr>
          <w:ilvl w:val="2"/>
          <w:numId w:val="1"/>
        </w:numPr>
        <w:ind w:left="1276" w:hanging="992"/>
      </w:pPr>
      <w:bookmarkStart w:id="62" w:name="_Ref265441257"/>
      <w:r w:rsidRPr="00FC234C">
        <w:t>The Contractor must comply with:</w:t>
      </w:r>
    </w:p>
    <w:p w14:paraId="7E8D97A8" w14:textId="77777777" w:rsidR="004358BA" w:rsidRPr="00456F30" w:rsidRDefault="004358BA" w:rsidP="00D4780A">
      <w:pPr>
        <w:pStyle w:val="ListParagraph"/>
        <w:numPr>
          <w:ilvl w:val="0"/>
          <w:numId w:val="3"/>
        </w:numPr>
      </w:pPr>
      <w:r w:rsidRPr="00456F30">
        <w:t>The Act and all other applicable statutes and subordinate legislation;</w:t>
      </w:r>
    </w:p>
    <w:p w14:paraId="19000CBC" w14:textId="5F7CF905" w:rsidR="004358BA" w:rsidRPr="00566D48" w:rsidRDefault="0061578D" w:rsidP="00D4780A">
      <w:pPr>
        <w:pStyle w:val="ListParagraph"/>
        <w:numPr>
          <w:ilvl w:val="0"/>
          <w:numId w:val="3"/>
        </w:numPr>
      </w:pPr>
      <w:r>
        <w:t>the Safety Obligations</w:t>
      </w:r>
      <w:r w:rsidR="00F23827">
        <w:t>;</w:t>
      </w:r>
    </w:p>
    <w:p w14:paraId="31F53E2C" w14:textId="77777777" w:rsidR="00BE3430" w:rsidRPr="00456F30" w:rsidRDefault="00BE3430" w:rsidP="00D4780A">
      <w:pPr>
        <w:pStyle w:val="ListParagraph"/>
        <w:numPr>
          <w:ilvl w:val="0"/>
          <w:numId w:val="3"/>
        </w:numPr>
      </w:pPr>
      <w:r>
        <w:t xml:space="preserve">the </w:t>
      </w:r>
      <w:r w:rsidRPr="00456F30">
        <w:t xml:space="preserve">Road </w:t>
      </w:r>
      <w:r w:rsidR="00A957A3" w:rsidRPr="00456F30">
        <w:t>Transport Act</w:t>
      </w:r>
      <w:r w:rsidRPr="00456F30">
        <w:t xml:space="preserve"> </w:t>
      </w:r>
      <w:r>
        <w:t>2013, including roadworthy requirements, chain of responsibility, vehicle permits and registrations;</w:t>
      </w:r>
    </w:p>
    <w:p w14:paraId="285EE877" w14:textId="77777777" w:rsidR="004358BA" w:rsidRPr="00456F30" w:rsidRDefault="004358BA" w:rsidP="00D4780A">
      <w:pPr>
        <w:pStyle w:val="ListParagraph"/>
        <w:numPr>
          <w:ilvl w:val="0"/>
          <w:numId w:val="3"/>
        </w:numPr>
      </w:pPr>
      <w:r w:rsidRPr="00456F30">
        <w:t>The requirements of any</w:t>
      </w:r>
      <w:r>
        <w:t>b</w:t>
      </w:r>
      <w:r w:rsidRPr="00456F30">
        <w:t>ody lawfully having authority in relation to the subject matter of this Agreement;</w:t>
      </w:r>
    </w:p>
    <w:p w14:paraId="5C08E5D6" w14:textId="77777777" w:rsidR="004358BA" w:rsidRPr="00456F30" w:rsidRDefault="004358BA" w:rsidP="00D4780A">
      <w:pPr>
        <w:pStyle w:val="ListParagraph"/>
        <w:numPr>
          <w:ilvl w:val="0"/>
          <w:numId w:val="3"/>
        </w:numPr>
      </w:pPr>
      <w:r w:rsidRPr="00456F30">
        <w:t>The Codes;</w:t>
      </w:r>
    </w:p>
    <w:p w14:paraId="5C661CF4" w14:textId="77777777" w:rsidR="004358BA" w:rsidRPr="00456F30" w:rsidRDefault="004358BA" w:rsidP="00D4780A">
      <w:pPr>
        <w:pStyle w:val="ListParagraph"/>
        <w:numPr>
          <w:ilvl w:val="0"/>
          <w:numId w:val="3"/>
        </w:numPr>
      </w:pPr>
      <w:r w:rsidRPr="00456F30">
        <w:t xml:space="preserve">Any relevant </w:t>
      </w:r>
      <w:r w:rsidR="00621029">
        <w:t>Haulage</w:t>
      </w:r>
      <w:r w:rsidR="00C67799" w:rsidRPr="001444B1">
        <w:t xml:space="preserve"> Plan</w:t>
      </w:r>
      <w:r w:rsidR="00C67799">
        <w:t xml:space="preserve"> </w:t>
      </w:r>
      <w:r w:rsidRPr="00456F30">
        <w:t>or Harvesting Plan;</w:t>
      </w:r>
    </w:p>
    <w:p w14:paraId="5471B127" w14:textId="77777777" w:rsidR="004358BA" w:rsidRDefault="004358BA" w:rsidP="00D4780A">
      <w:pPr>
        <w:pStyle w:val="ListParagraph"/>
        <w:numPr>
          <w:ilvl w:val="0"/>
          <w:numId w:val="3"/>
        </w:numPr>
      </w:pPr>
      <w:r w:rsidRPr="00456F30">
        <w:t>The c</w:t>
      </w:r>
      <w:r w:rsidR="008B30EE">
        <w:t>onditions attached to any Licenc</w:t>
      </w:r>
      <w:r w:rsidRPr="00456F30">
        <w:t>e issued to the Contractor under the Act or other license or permit issued to the Contractor by a government authority;</w:t>
      </w:r>
    </w:p>
    <w:p w14:paraId="28A61051" w14:textId="77777777" w:rsidR="004358BA" w:rsidRPr="00456F30" w:rsidRDefault="004358BA" w:rsidP="00D4780A">
      <w:pPr>
        <w:pStyle w:val="ListParagraph"/>
        <w:numPr>
          <w:ilvl w:val="0"/>
          <w:numId w:val="3"/>
        </w:numPr>
      </w:pPr>
      <w:r w:rsidRPr="00456F30">
        <w:t>Any lawful direction given to the Contractor by an Authorised Person.</w:t>
      </w:r>
    </w:p>
    <w:p w14:paraId="05CCC387" w14:textId="77777777" w:rsidR="004358BA" w:rsidRPr="00347E50" w:rsidRDefault="004358BA" w:rsidP="006B3AD3">
      <w:pPr>
        <w:pStyle w:val="Level3"/>
        <w:numPr>
          <w:ilvl w:val="2"/>
          <w:numId w:val="1"/>
        </w:numPr>
        <w:ind w:left="1134" w:hanging="850"/>
        <w:rPr>
          <w:rFonts w:eastAsiaTheme="majorEastAsia" w:cs="Arial"/>
          <w:lang w:bidi="en-US"/>
        </w:rPr>
      </w:pPr>
      <w:r w:rsidRPr="00456F30">
        <w:t>The Contractor must ensure that all of its employees</w:t>
      </w:r>
      <w:r w:rsidR="009E4F1C">
        <w:t>,</w:t>
      </w:r>
      <w:r w:rsidRPr="00456F30">
        <w:t xml:space="preserve"> servants, agents or </w:t>
      </w:r>
      <w:r w:rsidR="002F35E0" w:rsidRPr="00456F30">
        <w:t>sub</w:t>
      </w:r>
      <w:r w:rsidRPr="00456F30">
        <w:t>contractors comply with the terms of this Agreement.</w:t>
      </w:r>
    </w:p>
    <w:p w14:paraId="1B75CC31" w14:textId="77777777" w:rsidR="00347E50" w:rsidRPr="00347E50" w:rsidRDefault="00347E50" w:rsidP="00347E50">
      <w:pPr>
        <w:pStyle w:val="Level3"/>
        <w:ind w:left="1134" w:firstLine="0"/>
        <w:rPr>
          <w:rFonts w:eastAsiaTheme="majorEastAsia" w:cs="Arial"/>
          <w:lang w:bidi="en-US"/>
        </w:rPr>
      </w:pPr>
    </w:p>
    <w:p w14:paraId="1127257B" w14:textId="77777777" w:rsidR="00347E50" w:rsidRDefault="00347E50" w:rsidP="00347E50">
      <w:pPr>
        <w:pStyle w:val="Level3"/>
        <w:ind w:left="1134" w:hanging="850"/>
        <w:rPr>
          <w:rFonts w:eastAsiaTheme="majorEastAsia"/>
          <w:lang w:bidi="en-US"/>
        </w:rPr>
      </w:pPr>
      <w:r w:rsidRPr="00347E50">
        <w:rPr>
          <w:rFonts w:eastAsiaTheme="majorEastAsia"/>
          <w:lang w:bidi="en-US"/>
        </w:rPr>
        <w:lastRenderedPageBreak/>
        <w:t>The Contractor acknowledges that FCNSW is committed to its obligations under the Work Health and Safety Act to provide, as far as practicable, a safe and healthy working environment for staff, contractors and visitors. Accordingly, the Contractor and any subcontractors shall at all times work in a safe manner and not put themselves, FCNSW staff, visitors or others at risk. The Contractor and any subcontractors shall comply with FCNSW’s reasonable directions in relation to compliance with FCNSW’s work health and safety management system, including completion of a WHS induction, safe work method statements (or equivalent) and other requirements as determined by specific risk.</w:t>
      </w:r>
    </w:p>
    <w:p w14:paraId="25D5A392" w14:textId="77777777" w:rsidR="00347E50" w:rsidRDefault="00347E50" w:rsidP="00347E50">
      <w:pPr>
        <w:pStyle w:val="Level3"/>
        <w:ind w:left="929" w:firstLine="0"/>
        <w:rPr>
          <w:rFonts w:eastAsiaTheme="majorEastAsia" w:cs="Arial"/>
          <w:lang w:bidi="en-US"/>
        </w:rPr>
      </w:pPr>
    </w:p>
    <w:p w14:paraId="0FF0E13F" w14:textId="77777777" w:rsidR="00347E50" w:rsidRPr="00347E50" w:rsidRDefault="00347E50" w:rsidP="00347E50">
      <w:pPr>
        <w:pStyle w:val="Level3"/>
        <w:ind w:left="1134" w:hanging="850"/>
        <w:rPr>
          <w:rFonts w:eastAsiaTheme="majorEastAsia" w:cs="Arial"/>
          <w:lang w:bidi="en-US"/>
        </w:rPr>
      </w:pPr>
      <w:r w:rsidRPr="00347E50">
        <w:rPr>
          <w:rFonts w:eastAsiaTheme="majorEastAsia" w:cs="Arial"/>
          <w:lang w:bidi="en-US"/>
        </w:rPr>
        <w:t xml:space="preserve"> The Contractor’s Safety Management System</w:t>
      </w:r>
      <w:r w:rsidR="0061578D">
        <w:rPr>
          <w:rFonts w:eastAsiaTheme="majorEastAsia" w:cs="Arial"/>
          <w:lang w:bidi="en-US"/>
        </w:rPr>
        <w:t xml:space="preserve"> (as defined in </w:t>
      </w:r>
      <w:r w:rsidR="0061578D" w:rsidRPr="007A04E4">
        <w:rPr>
          <w:rFonts w:eastAsiaTheme="majorEastAsia" w:cs="Arial"/>
          <w:b/>
          <w:lang w:bidi="en-US"/>
        </w:rPr>
        <w:t>Schedule 2</w:t>
      </w:r>
      <w:r w:rsidR="0061578D">
        <w:rPr>
          <w:rFonts w:eastAsiaTheme="majorEastAsia" w:cs="Arial"/>
          <w:lang w:bidi="en-US"/>
        </w:rPr>
        <w:t>)</w:t>
      </w:r>
      <w:r w:rsidRPr="00347E50">
        <w:rPr>
          <w:rFonts w:eastAsiaTheme="majorEastAsia" w:cs="Arial"/>
          <w:lang w:bidi="en-US"/>
        </w:rPr>
        <w:t xml:space="preserve"> may be subject to an independent audit as arranged by FCNSW from time to time.</w:t>
      </w:r>
    </w:p>
    <w:p w14:paraId="26FDF31F" w14:textId="77777777" w:rsidR="00347E50" w:rsidRPr="00C67799" w:rsidRDefault="00347E50" w:rsidP="00682887">
      <w:pPr>
        <w:pStyle w:val="Level3"/>
        <w:ind w:left="425" w:firstLine="0"/>
        <w:rPr>
          <w:rFonts w:eastAsiaTheme="majorEastAsia" w:cs="Arial"/>
          <w:lang w:bidi="en-US"/>
        </w:rPr>
      </w:pPr>
    </w:p>
    <w:p w14:paraId="7764BFCE" w14:textId="77777777" w:rsidR="00C67799" w:rsidRPr="003C6C5B" w:rsidRDefault="00C67799" w:rsidP="00C67799">
      <w:pPr>
        <w:pStyle w:val="Level3"/>
        <w:ind w:left="1134" w:firstLine="0"/>
        <w:rPr>
          <w:rFonts w:eastAsiaTheme="majorEastAsia" w:cs="Arial"/>
          <w:lang w:bidi="en-US"/>
        </w:rPr>
      </w:pPr>
    </w:p>
    <w:p w14:paraId="6F1F2FFA" w14:textId="77777777" w:rsidR="00BE3430" w:rsidRPr="00947858" w:rsidRDefault="00BE3430" w:rsidP="00BE3430">
      <w:pPr>
        <w:pStyle w:val="Heading2"/>
        <w:rPr>
          <w:rFonts w:eastAsiaTheme="majorEastAsia"/>
          <w:lang w:bidi="en-US"/>
        </w:rPr>
      </w:pPr>
      <w:bookmarkStart w:id="63" w:name="_Toc450216290"/>
      <w:bookmarkStart w:id="64" w:name="_Toc452563328"/>
      <w:bookmarkStart w:id="65" w:name="_Toc458686721"/>
      <w:bookmarkStart w:id="66" w:name="_Toc57111581"/>
      <w:r w:rsidRPr="00947858">
        <w:rPr>
          <w:rFonts w:eastAsiaTheme="majorEastAsia"/>
          <w:lang w:bidi="en-US"/>
        </w:rPr>
        <w:t>Chain of Responsibility Requirements</w:t>
      </w:r>
      <w:bookmarkEnd w:id="63"/>
      <w:bookmarkEnd w:id="64"/>
      <w:bookmarkEnd w:id="65"/>
      <w:bookmarkEnd w:id="66"/>
    </w:p>
    <w:p w14:paraId="1A808AA0" w14:textId="77777777" w:rsidR="00BE3430" w:rsidRPr="00243155" w:rsidRDefault="00BE3430" w:rsidP="00BE3430">
      <w:pPr>
        <w:spacing w:after="0"/>
        <w:rPr>
          <w:rFonts w:eastAsiaTheme="majorEastAsia"/>
          <w:lang w:bidi="en-US"/>
        </w:rPr>
      </w:pPr>
      <w:r w:rsidRPr="00243155">
        <w:rPr>
          <w:rFonts w:eastAsiaTheme="majorEastAsia"/>
          <w:lang w:bidi="en-US"/>
        </w:rPr>
        <w:t>The Contractor:</w:t>
      </w:r>
    </w:p>
    <w:p w14:paraId="5052D8E4" w14:textId="77777777" w:rsidR="00BE3430" w:rsidRPr="00243155" w:rsidRDefault="00BE3430" w:rsidP="00BE3430">
      <w:pPr>
        <w:spacing w:after="0"/>
        <w:ind w:left="1134" w:hanging="850"/>
        <w:rPr>
          <w:rFonts w:eastAsiaTheme="majorEastAsia"/>
          <w:lang w:bidi="en-US"/>
        </w:rPr>
      </w:pPr>
      <w:r>
        <w:rPr>
          <w:rFonts w:eastAsiaTheme="majorEastAsia"/>
          <w:lang w:bidi="en-US"/>
        </w:rPr>
        <w:t>6.2.1</w:t>
      </w:r>
      <w:r w:rsidRPr="00243155">
        <w:rPr>
          <w:rFonts w:eastAsiaTheme="majorEastAsia"/>
          <w:lang w:bidi="en-US"/>
        </w:rPr>
        <w:tab/>
      </w:r>
      <w:r w:rsidR="00F737C5" w:rsidRPr="00243155">
        <w:rPr>
          <w:rFonts w:eastAsiaTheme="majorEastAsia"/>
          <w:lang w:bidi="en-US"/>
        </w:rPr>
        <w:t>Must</w:t>
      </w:r>
      <w:r w:rsidRPr="00243155">
        <w:rPr>
          <w:rFonts w:eastAsiaTheme="majorEastAsia"/>
          <w:lang w:bidi="en-US"/>
        </w:rPr>
        <w:t xml:space="preserve"> at all times comply with the Chain of Responsibility Laws and Chain of Responsibility Requirements;</w:t>
      </w:r>
    </w:p>
    <w:p w14:paraId="15578895" w14:textId="77777777" w:rsidR="00BE3430" w:rsidRPr="00243155" w:rsidRDefault="00BE3430" w:rsidP="00BE3430">
      <w:pPr>
        <w:spacing w:after="0"/>
        <w:ind w:left="1134" w:hanging="850"/>
        <w:rPr>
          <w:rFonts w:eastAsiaTheme="majorEastAsia"/>
          <w:lang w:bidi="en-US"/>
        </w:rPr>
      </w:pPr>
    </w:p>
    <w:p w14:paraId="5A1F893B" w14:textId="77777777" w:rsidR="00BE3430" w:rsidRPr="00243155" w:rsidRDefault="00BE3430" w:rsidP="00BE3430">
      <w:pPr>
        <w:spacing w:after="0"/>
        <w:ind w:left="1134" w:hanging="850"/>
        <w:rPr>
          <w:rFonts w:eastAsiaTheme="majorEastAsia"/>
          <w:lang w:bidi="en-US"/>
        </w:rPr>
      </w:pPr>
      <w:r w:rsidRPr="00243155">
        <w:rPr>
          <w:rFonts w:eastAsiaTheme="majorEastAsia"/>
          <w:lang w:bidi="en-US"/>
        </w:rPr>
        <w:t>6.2.2</w:t>
      </w:r>
      <w:r w:rsidRPr="00243155">
        <w:rPr>
          <w:rFonts w:eastAsiaTheme="majorEastAsia"/>
          <w:lang w:bidi="en-US"/>
        </w:rPr>
        <w:tab/>
        <w:t>Will ensure its Drivers operate Vehic</w:t>
      </w:r>
      <w:r w:rsidR="00F23827">
        <w:rPr>
          <w:rFonts w:eastAsiaTheme="majorEastAsia"/>
          <w:lang w:bidi="en-US"/>
        </w:rPr>
        <w:t>les allocated to carry out the Haulage Operations</w:t>
      </w:r>
      <w:r w:rsidRPr="00243155">
        <w:rPr>
          <w:rFonts w:eastAsiaTheme="majorEastAsia"/>
          <w:lang w:bidi="en-US"/>
        </w:rPr>
        <w:t xml:space="preserve"> only on roads on which such vehicles are </w:t>
      </w:r>
      <w:r w:rsidR="00F23827">
        <w:rPr>
          <w:rFonts w:eastAsiaTheme="majorEastAsia"/>
          <w:lang w:bidi="en-US"/>
        </w:rPr>
        <w:t xml:space="preserve">lawfully </w:t>
      </w:r>
      <w:r w:rsidRPr="00243155">
        <w:rPr>
          <w:rFonts w:eastAsiaTheme="majorEastAsia"/>
          <w:lang w:bidi="en-US"/>
        </w:rPr>
        <w:t xml:space="preserve">permitted to travel and otherwise in accordance with </w:t>
      </w:r>
      <w:r>
        <w:rPr>
          <w:rFonts w:eastAsiaTheme="majorEastAsia"/>
          <w:lang w:bidi="en-US"/>
        </w:rPr>
        <w:t>a</w:t>
      </w:r>
      <w:r w:rsidR="00F23827">
        <w:rPr>
          <w:rFonts w:eastAsiaTheme="majorEastAsia"/>
          <w:lang w:bidi="en-US"/>
        </w:rPr>
        <w:t>pplicable l</w:t>
      </w:r>
      <w:r w:rsidRPr="00243155">
        <w:rPr>
          <w:rFonts w:eastAsiaTheme="majorEastAsia"/>
          <w:lang w:bidi="en-US"/>
        </w:rPr>
        <w:t>aws;</w:t>
      </w:r>
    </w:p>
    <w:p w14:paraId="06E072C1" w14:textId="77777777" w:rsidR="00BE3430" w:rsidRPr="00243155" w:rsidRDefault="00BE3430" w:rsidP="00BE3430">
      <w:pPr>
        <w:spacing w:after="0"/>
        <w:ind w:left="1134" w:hanging="850"/>
        <w:rPr>
          <w:rFonts w:eastAsiaTheme="majorEastAsia"/>
          <w:lang w:bidi="en-US"/>
        </w:rPr>
      </w:pPr>
    </w:p>
    <w:p w14:paraId="6B9F132D" w14:textId="77777777" w:rsidR="00BE3430" w:rsidRPr="00243155" w:rsidRDefault="00BE3430" w:rsidP="00BE3430">
      <w:pPr>
        <w:spacing w:after="0"/>
        <w:ind w:left="1134" w:hanging="850"/>
        <w:rPr>
          <w:rFonts w:eastAsiaTheme="majorEastAsia"/>
          <w:lang w:bidi="en-US"/>
        </w:rPr>
      </w:pPr>
      <w:r w:rsidRPr="00243155">
        <w:rPr>
          <w:rFonts w:eastAsiaTheme="majorEastAsia"/>
          <w:lang w:bidi="en-US"/>
        </w:rPr>
        <w:t>6.2.3</w:t>
      </w:r>
      <w:r w:rsidRPr="00243155">
        <w:rPr>
          <w:rFonts w:eastAsiaTheme="majorEastAsia"/>
          <w:lang w:bidi="en-US"/>
        </w:rPr>
        <w:tab/>
      </w:r>
      <w:r w:rsidR="00F737C5" w:rsidRPr="00243155">
        <w:rPr>
          <w:rFonts w:eastAsiaTheme="majorEastAsia"/>
          <w:lang w:bidi="en-US"/>
        </w:rPr>
        <w:t>Warrants</w:t>
      </w:r>
      <w:r w:rsidRPr="00243155">
        <w:rPr>
          <w:rFonts w:eastAsiaTheme="majorEastAsia"/>
          <w:lang w:bidi="en-US"/>
        </w:rPr>
        <w:t xml:space="preserve"> that it has in place appropriate policies and procedures with respect to the </w:t>
      </w:r>
      <w:r w:rsidR="00F737C5" w:rsidRPr="00243155">
        <w:rPr>
          <w:rFonts w:eastAsiaTheme="majorEastAsia"/>
          <w:lang w:bidi="en-US"/>
        </w:rPr>
        <w:t>Chain of</w:t>
      </w:r>
      <w:r w:rsidRPr="00243155">
        <w:rPr>
          <w:rFonts w:eastAsiaTheme="majorEastAsia"/>
          <w:lang w:bidi="en-US"/>
        </w:rPr>
        <w:t xml:space="preserve"> Responsibility Laws and will undertake sufficient training of its Drivers, employees and subcontractors to ensure compliance with the Chain of Responsibility Laws.</w:t>
      </w:r>
    </w:p>
    <w:p w14:paraId="50AFA6F9" w14:textId="77777777" w:rsidR="00BE3430" w:rsidRPr="00243155" w:rsidRDefault="00BE3430" w:rsidP="00BE3430">
      <w:pPr>
        <w:spacing w:after="0"/>
        <w:ind w:left="1134" w:hanging="850"/>
        <w:rPr>
          <w:rFonts w:eastAsiaTheme="majorEastAsia"/>
          <w:lang w:bidi="en-US"/>
        </w:rPr>
      </w:pPr>
    </w:p>
    <w:p w14:paraId="7DA58195" w14:textId="77777777" w:rsidR="00BE3430" w:rsidRPr="00243155" w:rsidRDefault="00BE3430" w:rsidP="00BE3430">
      <w:pPr>
        <w:spacing w:after="0"/>
        <w:ind w:left="1134" w:hanging="850"/>
        <w:rPr>
          <w:rFonts w:eastAsiaTheme="majorEastAsia"/>
          <w:lang w:bidi="en-US"/>
        </w:rPr>
      </w:pPr>
      <w:r w:rsidRPr="00243155">
        <w:rPr>
          <w:rFonts w:eastAsiaTheme="majorEastAsia"/>
          <w:lang w:bidi="en-US"/>
        </w:rPr>
        <w:t>6.2.4</w:t>
      </w:r>
      <w:r w:rsidRPr="00243155">
        <w:rPr>
          <w:rFonts w:eastAsiaTheme="majorEastAsia"/>
          <w:lang w:bidi="en-US"/>
        </w:rPr>
        <w:tab/>
      </w:r>
      <w:r w:rsidR="00F737C5" w:rsidRPr="00243155">
        <w:rPr>
          <w:rFonts w:eastAsiaTheme="majorEastAsia"/>
          <w:lang w:bidi="en-US"/>
        </w:rPr>
        <w:t>Will</w:t>
      </w:r>
      <w:r w:rsidRPr="00243155">
        <w:rPr>
          <w:rFonts w:eastAsiaTheme="majorEastAsia"/>
          <w:lang w:bidi="en-US"/>
        </w:rPr>
        <w:t xml:space="preserve"> promptly advise FCNSW of any facts or circumstances which come to its attention which </w:t>
      </w:r>
      <w:r w:rsidR="00F23827">
        <w:rPr>
          <w:rFonts w:eastAsiaTheme="majorEastAsia"/>
          <w:lang w:bidi="en-US"/>
        </w:rPr>
        <w:t>may give rise to any breach of applicable l</w:t>
      </w:r>
      <w:r w:rsidRPr="00243155">
        <w:rPr>
          <w:rFonts w:eastAsiaTheme="majorEastAsia"/>
          <w:lang w:bidi="en-US"/>
        </w:rPr>
        <w:t xml:space="preserve">aws, including Chain of Responsibility Laws, in connection with the </w:t>
      </w:r>
      <w:r>
        <w:rPr>
          <w:rFonts w:eastAsiaTheme="majorEastAsia"/>
          <w:lang w:bidi="en-US"/>
        </w:rPr>
        <w:t>Haulage Operations</w:t>
      </w:r>
      <w:r w:rsidRPr="00243155">
        <w:rPr>
          <w:rFonts w:eastAsiaTheme="majorEastAsia"/>
          <w:lang w:bidi="en-US"/>
        </w:rPr>
        <w:t>.</w:t>
      </w:r>
    </w:p>
    <w:p w14:paraId="51693D3E" w14:textId="77777777" w:rsidR="00BE3430" w:rsidRPr="00243155" w:rsidRDefault="00BE3430" w:rsidP="00BE3430">
      <w:pPr>
        <w:spacing w:after="0"/>
        <w:ind w:left="1134" w:hanging="850"/>
        <w:rPr>
          <w:rFonts w:eastAsiaTheme="majorEastAsia"/>
          <w:lang w:bidi="en-US"/>
        </w:rPr>
      </w:pPr>
    </w:p>
    <w:p w14:paraId="4D5F6723" w14:textId="77777777" w:rsidR="00BE3430" w:rsidRPr="00243155" w:rsidRDefault="00BE3430" w:rsidP="00BE3430">
      <w:pPr>
        <w:spacing w:after="0"/>
        <w:ind w:left="1134" w:hanging="850"/>
        <w:rPr>
          <w:rFonts w:eastAsiaTheme="majorEastAsia"/>
          <w:lang w:bidi="en-US"/>
        </w:rPr>
      </w:pPr>
      <w:r w:rsidRPr="00243155">
        <w:rPr>
          <w:rFonts w:eastAsiaTheme="majorEastAsia"/>
          <w:lang w:bidi="en-US"/>
        </w:rPr>
        <w:t>6.2.5</w:t>
      </w:r>
      <w:r w:rsidRPr="00243155">
        <w:rPr>
          <w:rFonts w:eastAsiaTheme="majorEastAsia"/>
          <w:lang w:bidi="en-US"/>
        </w:rPr>
        <w:tab/>
      </w:r>
      <w:r w:rsidR="00F737C5" w:rsidRPr="00243155">
        <w:rPr>
          <w:rFonts w:eastAsiaTheme="majorEastAsia"/>
          <w:lang w:bidi="en-US"/>
        </w:rPr>
        <w:t>Will</w:t>
      </w:r>
      <w:r w:rsidRPr="00243155">
        <w:rPr>
          <w:rFonts w:eastAsiaTheme="majorEastAsia"/>
          <w:lang w:bidi="en-US"/>
        </w:rPr>
        <w:t xml:space="preserve"> ensure that its Drivers </w:t>
      </w:r>
      <w:r>
        <w:rPr>
          <w:rFonts w:eastAsiaTheme="majorEastAsia"/>
          <w:lang w:bidi="en-US"/>
        </w:rPr>
        <w:t>will comply with</w:t>
      </w:r>
      <w:r w:rsidRPr="00243155">
        <w:rPr>
          <w:rFonts w:eastAsiaTheme="majorEastAsia"/>
          <w:lang w:bidi="en-US"/>
        </w:rPr>
        <w:t xml:space="preserve"> fatigue management plans as required by the Chain of Responsibility Laws.</w:t>
      </w:r>
    </w:p>
    <w:p w14:paraId="60048DF8" w14:textId="77777777" w:rsidR="00BE3430" w:rsidRPr="00243155" w:rsidRDefault="00BE3430" w:rsidP="00BE3430">
      <w:pPr>
        <w:spacing w:after="0"/>
        <w:ind w:left="1134" w:hanging="850"/>
        <w:rPr>
          <w:rFonts w:eastAsiaTheme="majorEastAsia"/>
          <w:lang w:bidi="en-US"/>
        </w:rPr>
      </w:pPr>
    </w:p>
    <w:p w14:paraId="29C73E48" w14:textId="77777777" w:rsidR="00BE3430" w:rsidRDefault="00BE3430" w:rsidP="00BE3430">
      <w:pPr>
        <w:spacing w:after="0"/>
        <w:ind w:left="1134" w:hanging="850"/>
        <w:rPr>
          <w:rFonts w:eastAsiaTheme="majorEastAsia"/>
          <w:lang w:bidi="en-US"/>
        </w:rPr>
      </w:pPr>
      <w:r>
        <w:rPr>
          <w:rFonts w:eastAsiaTheme="majorEastAsia"/>
          <w:lang w:bidi="en-US"/>
        </w:rPr>
        <w:t>6.2.6</w:t>
      </w:r>
      <w:r>
        <w:rPr>
          <w:rFonts w:eastAsiaTheme="majorEastAsia"/>
          <w:lang w:bidi="en-US"/>
        </w:rPr>
        <w:tab/>
      </w:r>
      <w:r w:rsidR="00F737C5" w:rsidRPr="00243155">
        <w:rPr>
          <w:rFonts w:eastAsiaTheme="majorEastAsia"/>
          <w:lang w:bidi="en-US"/>
        </w:rPr>
        <w:t>Maintain</w:t>
      </w:r>
      <w:r w:rsidRPr="00243155">
        <w:rPr>
          <w:rFonts w:eastAsiaTheme="majorEastAsia"/>
          <w:lang w:bidi="en-US"/>
        </w:rPr>
        <w:t xml:space="preserve"> at its cost all </w:t>
      </w:r>
      <w:r>
        <w:rPr>
          <w:rFonts w:eastAsiaTheme="majorEastAsia"/>
          <w:lang w:bidi="en-US"/>
        </w:rPr>
        <w:t>Equipment in</w:t>
      </w:r>
      <w:r w:rsidRPr="00243155">
        <w:rPr>
          <w:rFonts w:eastAsiaTheme="majorEastAsia"/>
          <w:lang w:bidi="en-US"/>
        </w:rPr>
        <w:t xml:space="preserve"> a roadworthy, safe and fully operable state.</w:t>
      </w:r>
    </w:p>
    <w:p w14:paraId="5BAD2C2B" w14:textId="77777777" w:rsidR="009B12C7" w:rsidRDefault="009B12C7" w:rsidP="00BE3430">
      <w:pPr>
        <w:spacing w:after="0"/>
        <w:ind w:left="1134" w:hanging="850"/>
        <w:rPr>
          <w:rFonts w:eastAsiaTheme="majorEastAsia"/>
          <w:lang w:bidi="en-US"/>
        </w:rPr>
      </w:pPr>
    </w:p>
    <w:p w14:paraId="1D84498F" w14:textId="77777777" w:rsidR="009B12C7" w:rsidRPr="00243155" w:rsidRDefault="009B12C7" w:rsidP="009B12C7">
      <w:pPr>
        <w:spacing w:after="0"/>
        <w:ind w:left="1134" w:hanging="850"/>
        <w:rPr>
          <w:rFonts w:eastAsiaTheme="majorEastAsia"/>
          <w:lang w:bidi="en-US"/>
        </w:rPr>
      </w:pPr>
      <w:r>
        <w:rPr>
          <w:rFonts w:eastAsiaTheme="majorEastAsia"/>
          <w:lang w:bidi="en-US"/>
        </w:rPr>
        <w:t>6.2.7</w:t>
      </w:r>
      <w:r>
        <w:rPr>
          <w:rFonts w:eastAsiaTheme="majorEastAsia"/>
          <w:lang w:bidi="en-US"/>
        </w:rPr>
        <w:tab/>
      </w:r>
      <w:r w:rsidR="00F737C5">
        <w:rPr>
          <w:rFonts w:eastAsiaTheme="majorEastAsia"/>
          <w:lang w:bidi="en-US"/>
        </w:rPr>
        <w:t>Will</w:t>
      </w:r>
      <w:r>
        <w:rPr>
          <w:rFonts w:eastAsiaTheme="majorEastAsia"/>
          <w:lang w:bidi="en-US"/>
        </w:rPr>
        <w:t xml:space="preserve"> ensure that its Drivers take all reasonable and practicable steps to avoid a breach of mass, speed, load dimension and load restraint elements of the</w:t>
      </w:r>
      <w:r w:rsidR="00541B20">
        <w:rPr>
          <w:rFonts w:eastAsiaTheme="majorEastAsia"/>
          <w:lang w:bidi="en-US"/>
        </w:rPr>
        <w:t xml:space="preserve"> applicable</w:t>
      </w:r>
      <w:r>
        <w:rPr>
          <w:rFonts w:eastAsiaTheme="majorEastAsia"/>
          <w:lang w:bidi="en-US"/>
        </w:rPr>
        <w:t xml:space="preserve"> </w:t>
      </w:r>
      <w:r w:rsidR="00680EE7">
        <w:rPr>
          <w:rFonts w:eastAsiaTheme="majorEastAsia"/>
          <w:lang w:bidi="en-US"/>
        </w:rPr>
        <w:t>Chain of Responsibility</w:t>
      </w:r>
      <w:r w:rsidR="004B37F3">
        <w:rPr>
          <w:rFonts w:eastAsiaTheme="majorEastAsia"/>
          <w:lang w:bidi="en-US"/>
        </w:rPr>
        <w:t xml:space="preserve"> Law. </w:t>
      </w:r>
    </w:p>
    <w:p w14:paraId="7706C7EA" w14:textId="77777777" w:rsidR="00BE3430" w:rsidRPr="002E192F" w:rsidRDefault="00BE3430" w:rsidP="003C6C5B">
      <w:pPr>
        <w:pStyle w:val="Level3"/>
        <w:ind w:left="1134" w:firstLine="0"/>
        <w:rPr>
          <w:rFonts w:eastAsiaTheme="majorEastAsia" w:cs="Arial"/>
          <w:lang w:bidi="en-US"/>
        </w:rPr>
      </w:pPr>
    </w:p>
    <w:p w14:paraId="5A305B76" w14:textId="77777777" w:rsidR="00692E06" w:rsidRDefault="00692E06" w:rsidP="00DA4D41">
      <w:pPr>
        <w:pStyle w:val="Heading2"/>
      </w:pPr>
      <w:bookmarkStart w:id="67" w:name="_Toc452563329"/>
      <w:bookmarkStart w:id="68" w:name="_Toc458686722"/>
      <w:bookmarkStart w:id="69" w:name="_Toc57111582"/>
      <w:bookmarkEnd w:id="62"/>
      <w:r>
        <w:t>Right to Enter</w:t>
      </w:r>
      <w:bookmarkEnd w:id="67"/>
      <w:bookmarkEnd w:id="68"/>
      <w:bookmarkEnd w:id="69"/>
    </w:p>
    <w:p w14:paraId="0C3196A9" w14:textId="77777777" w:rsidR="00737588" w:rsidRDefault="00692E06">
      <w:pPr>
        <w:pStyle w:val="Level3"/>
        <w:ind w:left="1134" w:hanging="850"/>
      </w:pPr>
      <w:r w:rsidRPr="00047315">
        <w:lastRenderedPageBreak/>
        <w:t xml:space="preserve">The Contractor must permit </w:t>
      </w:r>
      <w:r w:rsidR="00BB1815">
        <w:t>FCNSW</w:t>
      </w:r>
      <w:r w:rsidRPr="00047315">
        <w:t>, or its agents and representatives, to enter any site at which the Contractor provides services under this Agreement, without notice, to review, inspect, audit compliance or otherwise observe the Contractor</w:t>
      </w:r>
      <w:r w:rsidR="005B7162">
        <w:t>’</w:t>
      </w:r>
      <w:r w:rsidRPr="00047315">
        <w:t>s performance under this Agreement.</w:t>
      </w:r>
    </w:p>
    <w:p w14:paraId="656D8E3C" w14:textId="77777777" w:rsidR="00486A25" w:rsidRDefault="00692E06">
      <w:pPr>
        <w:pStyle w:val="Heading1"/>
      </w:pPr>
      <w:bookmarkStart w:id="70" w:name="_Toc265180538"/>
      <w:bookmarkStart w:id="71" w:name="_Ref265485357"/>
      <w:bookmarkStart w:id="72" w:name="_Toc458686723"/>
      <w:bookmarkStart w:id="73" w:name="_Toc57111583"/>
      <w:r>
        <w:t>Contractor Reporting</w:t>
      </w:r>
      <w:bookmarkStart w:id="74" w:name="_Toc265180539"/>
      <w:bookmarkEnd w:id="70"/>
      <w:bookmarkEnd w:id="71"/>
      <w:bookmarkEnd w:id="72"/>
      <w:bookmarkEnd w:id="73"/>
    </w:p>
    <w:p w14:paraId="36F68085" w14:textId="77777777" w:rsidR="00692E06" w:rsidRDefault="00692E06" w:rsidP="00DA4D41">
      <w:pPr>
        <w:pStyle w:val="Heading2"/>
      </w:pPr>
      <w:bookmarkStart w:id="75" w:name="_Toc452563331"/>
      <w:bookmarkStart w:id="76" w:name="_Toc458686724"/>
      <w:bookmarkStart w:id="77" w:name="_Toc57111584"/>
      <w:r>
        <w:t>Daily Reporting</w:t>
      </w:r>
      <w:bookmarkEnd w:id="75"/>
      <w:bookmarkEnd w:id="76"/>
      <w:bookmarkEnd w:id="77"/>
    </w:p>
    <w:p w14:paraId="29AD374C" w14:textId="77777777" w:rsidR="00987012" w:rsidRDefault="00692E06">
      <w:pPr>
        <w:pStyle w:val="Level3"/>
        <w:ind w:left="1134" w:hanging="850"/>
      </w:pPr>
      <w:r>
        <w:t xml:space="preserve">Each day the Contractor must provide any specified </w:t>
      </w:r>
      <w:r w:rsidR="00306DBE">
        <w:t xml:space="preserve">delivery data </w:t>
      </w:r>
      <w:r>
        <w:t xml:space="preserve">requested by </w:t>
      </w:r>
      <w:r w:rsidR="00ED029D">
        <w:t xml:space="preserve">FCNSW </w:t>
      </w:r>
      <w:r w:rsidR="00306DBE">
        <w:t>or Electronic Delivery Data downloaded from the Electronic D</w:t>
      </w:r>
      <w:r w:rsidR="00680EE7">
        <w:t>ocket</w:t>
      </w:r>
      <w:r w:rsidR="00306DBE">
        <w:t xml:space="preserve"> System or provided </w:t>
      </w:r>
      <w:r>
        <w:t xml:space="preserve">in the format specified by </w:t>
      </w:r>
      <w:r w:rsidR="00BB1815">
        <w:t>FCNSW</w:t>
      </w:r>
      <w:r>
        <w:t>.</w:t>
      </w:r>
    </w:p>
    <w:p w14:paraId="752F354C" w14:textId="77777777" w:rsidR="00306DBE" w:rsidRDefault="00306DBE" w:rsidP="00680EE7">
      <w:pPr>
        <w:pStyle w:val="Heading2"/>
      </w:pPr>
      <w:bookmarkStart w:id="78" w:name="_Toc57111585"/>
      <w:r>
        <w:t>Periodic Reporting</w:t>
      </w:r>
      <w:bookmarkEnd w:id="78"/>
    </w:p>
    <w:p w14:paraId="2F1CAAE2" w14:textId="77777777" w:rsidR="00306DBE" w:rsidRPr="00306DBE" w:rsidRDefault="00306DBE" w:rsidP="00306DBE">
      <w:pPr>
        <w:pStyle w:val="Level3"/>
        <w:ind w:left="1134" w:hanging="850"/>
      </w:pPr>
      <w:r>
        <w:t>If requested by FCNSW the Contractor must provide to FCNSW in the format specified by FCNSW any additional data related to Haulage Operations for a Period.</w:t>
      </w:r>
    </w:p>
    <w:p w14:paraId="79D466C1" w14:textId="77777777" w:rsidR="00692E06" w:rsidRDefault="00692E06" w:rsidP="00DA4D41">
      <w:pPr>
        <w:pStyle w:val="Heading2"/>
      </w:pPr>
      <w:bookmarkStart w:id="79" w:name="_Toc265180540"/>
      <w:bookmarkStart w:id="80" w:name="_Toc452563332"/>
      <w:bookmarkStart w:id="81" w:name="_Toc458686725"/>
      <w:bookmarkStart w:id="82" w:name="_Toc57111586"/>
      <w:bookmarkEnd w:id="74"/>
      <w:r>
        <w:t>Monthly Reporting</w:t>
      </w:r>
      <w:bookmarkEnd w:id="79"/>
      <w:bookmarkEnd w:id="80"/>
      <w:bookmarkEnd w:id="81"/>
      <w:bookmarkEnd w:id="82"/>
    </w:p>
    <w:p w14:paraId="64770554" w14:textId="77777777" w:rsidR="00AE6063" w:rsidRDefault="00692E06">
      <w:pPr>
        <w:pStyle w:val="Level3"/>
        <w:ind w:left="1134" w:hanging="850"/>
      </w:pPr>
      <w:r w:rsidRPr="00FB0C90">
        <w:t xml:space="preserve">Within five (5) </w:t>
      </w:r>
      <w:r w:rsidR="00EA07AE">
        <w:t>W</w:t>
      </w:r>
      <w:r w:rsidR="00EA07AE" w:rsidRPr="00FB0C90">
        <w:t xml:space="preserve">orking </w:t>
      </w:r>
      <w:r w:rsidR="00EA07AE">
        <w:t>D</w:t>
      </w:r>
      <w:r w:rsidR="00EA07AE" w:rsidRPr="00FB0C90">
        <w:t xml:space="preserve">ays </w:t>
      </w:r>
      <w:r w:rsidRPr="00FB0C90">
        <w:t xml:space="preserve">of the end of each Month the Contractor must provide by email to </w:t>
      </w:r>
      <w:r w:rsidR="00ED029D">
        <w:t xml:space="preserve">FCNSW </w:t>
      </w:r>
      <w:r w:rsidRPr="00FB0C90">
        <w:t>a completed Monthly Report.</w:t>
      </w:r>
    </w:p>
    <w:p w14:paraId="4514543D" w14:textId="77777777" w:rsidR="002B26E3" w:rsidRDefault="002B26E3">
      <w:pPr>
        <w:pStyle w:val="Level3"/>
        <w:ind w:left="1134" w:hanging="850"/>
      </w:pPr>
      <w:r>
        <w:t>Within five (5) Working Days of the end of each Month the Contractor must provide by email to FCNSW a completed</w:t>
      </w:r>
      <w:r w:rsidR="00F23827">
        <w:t xml:space="preserve"> Chain of Responsibility Report.</w:t>
      </w:r>
    </w:p>
    <w:p w14:paraId="37F07124" w14:textId="77777777" w:rsidR="00C67799" w:rsidRDefault="00C67799" w:rsidP="00E26C18">
      <w:pPr>
        <w:pStyle w:val="Level3"/>
        <w:ind w:left="0" w:firstLine="0"/>
      </w:pPr>
    </w:p>
    <w:p w14:paraId="1E3148C6" w14:textId="77777777" w:rsidR="00692E06" w:rsidRDefault="00347E50" w:rsidP="00DA4D41">
      <w:pPr>
        <w:pStyle w:val="Heading2"/>
      </w:pPr>
      <w:bookmarkStart w:id="83" w:name="_Toc57111587"/>
      <w:r>
        <w:t>Not Used</w:t>
      </w:r>
      <w:bookmarkEnd w:id="83"/>
    </w:p>
    <w:p w14:paraId="63C18D79" w14:textId="77777777" w:rsidR="00682887" w:rsidRPr="00682887" w:rsidRDefault="00682887" w:rsidP="00682887">
      <w:pPr>
        <w:ind w:left="0"/>
      </w:pPr>
    </w:p>
    <w:p w14:paraId="135D47FB" w14:textId="77777777" w:rsidR="00692E06" w:rsidRPr="00225700" w:rsidRDefault="00692E06" w:rsidP="00DA4D41">
      <w:pPr>
        <w:pStyle w:val="Heading2"/>
      </w:pPr>
      <w:bookmarkStart w:id="84" w:name="_Toc266266148"/>
      <w:bookmarkStart w:id="85" w:name="_Toc266266431"/>
      <w:bookmarkStart w:id="86" w:name="_Toc266374263"/>
      <w:bookmarkStart w:id="87" w:name="_Toc266374401"/>
      <w:bookmarkStart w:id="88" w:name="_Toc266374537"/>
      <w:bookmarkStart w:id="89" w:name="_Toc266714386"/>
      <w:bookmarkStart w:id="90" w:name="_Toc265180542"/>
      <w:bookmarkStart w:id="91" w:name="_Toc452563334"/>
      <w:bookmarkStart w:id="92" w:name="_Toc458686727"/>
      <w:bookmarkStart w:id="93" w:name="_Toc57111588"/>
      <w:bookmarkEnd w:id="84"/>
      <w:bookmarkEnd w:id="85"/>
      <w:bookmarkEnd w:id="86"/>
      <w:bookmarkEnd w:id="87"/>
      <w:bookmarkEnd w:id="88"/>
      <w:bookmarkEnd w:id="89"/>
      <w:r>
        <w:t>Environmental Reporting</w:t>
      </w:r>
      <w:bookmarkEnd w:id="90"/>
      <w:bookmarkEnd w:id="91"/>
      <w:bookmarkEnd w:id="92"/>
      <w:bookmarkEnd w:id="93"/>
    </w:p>
    <w:p w14:paraId="7C9F26AC" w14:textId="77777777" w:rsidR="00F917A4" w:rsidRPr="009F1E0E" w:rsidRDefault="00F917A4" w:rsidP="00B65917">
      <w:pPr>
        <w:pStyle w:val="Level3"/>
        <w:numPr>
          <w:ilvl w:val="2"/>
          <w:numId w:val="1"/>
        </w:numPr>
        <w:ind w:left="1134" w:hanging="850"/>
      </w:pPr>
      <w:r w:rsidRPr="00A82BC2">
        <w:t>If requested by FCNSW, the Contractor must truly and correctly complete and provide to FCNSW any audit checklist supplied by FCNSW regarding the Contractors compliance with prescriptions specified in the relevant Haulage Plan and the Codes.</w:t>
      </w:r>
    </w:p>
    <w:p w14:paraId="009B810F" w14:textId="77777777" w:rsidR="00692E06" w:rsidRDefault="00692E06" w:rsidP="00B65917">
      <w:pPr>
        <w:pStyle w:val="Level3"/>
        <w:ind w:firstLine="0"/>
      </w:pPr>
    </w:p>
    <w:p w14:paraId="68B2D791" w14:textId="77777777" w:rsidR="00692E06" w:rsidRDefault="00692E06" w:rsidP="00DA4D41">
      <w:pPr>
        <w:pStyle w:val="Heading2"/>
      </w:pPr>
      <w:bookmarkStart w:id="94" w:name="_Toc452563335"/>
      <w:bookmarkStart w:id="95" w:name="_Toc458686728"/>
      <w:bookmarkStart w:id="96" w:name="_Toc57111589"/>
      <w:proofErr w:type="spellStart"/>
      <w:r>
        <w:t>Adhoc</w:t>
      </w:r>
      <w:proofErr w:type="spellEnd"/>
      <w:r>
        <w:t xml:space="preserve"> Compliance Reporting</w:t>
      </w:r>
      <w:bookmarkEnd w:id="94"/>
      <w:bookmarkEnd w:id="95"/>
      <w:bookmarkEnd w:id="96"/>
      <w:r>
        <w:t xml:space="preserve"> </w:t>
      </w:r>
    </w:p>
    <w:p w14:paraId="3004BB95" w14:textId="77777777" w:rsidR="00737588" w:rsidRDefault="00692E06">
      <w:pPr>
        <w:pStyle w:val="Level3"/>
        <w:ind w:left="1134" w:hanging="850"/>
      </w:pPr>
      <w:r w:rsidRPr="00A8534F">
        <w:t xml:space="preserve">If requested </w:t>
      </w:r>
      <w:r>
        <w:t xml:space="preserve">in writing </w:t>
      </w:r>
      <w:r w:rsidRPr="00A8534F">
        <w:t xml:space="preserve">by </w:t>
      </w:r>
      <w:r w:rsidR="00ED029D">
        <w:t xml:space="preserve">FCNSW </w:t>
      </w:r>
      <w:r w:rsidRPr="00A8534F">
        <w:t>the Contractor must</w:t>
      </w:r>
      <w:r>
        <w:t xml:space="preserve"> within </w:t>
      </w:r>
      <w:r w:rsidRPr="00680EE7">
        <w:t>seven (7)</w:t>
      </w:r>
      <w:r>
        <w:t xml:space="preserve"> days of being requested to do so provide F</w:t>
      </w:r>
      <w:r w:rsidR="00E26C18">
        <w:t>C</w:t>
      </w:r>
      <w:r>
        <w:t xml:space="preserve">NSW with </w:t>
      </w:r>
      <w:r w:rsidR="00E55345">
        <w:t>certified copies</w:t>
      </w:r>
      <w:r w:rsidR="00F76C56">
        <w:t>,</w:t>
      </w:r>
      <w:r w:rsidR="00E55345">
        <w:t xml:space="preserve"> </w:t>
      </w:r>
      <w:r w:rsidR="00F76C56">
        <w:t xml:space="preserve">or other evidence as reasonably required, </w:t>
      </w:r>
      <w:r>
        <w:t>regarding the following items;</w:t>
      </w:r>
    </w:p>
    <w:p w14:paraId="409D0345" w14:textId="72D3D573" w:rsidR="00486A25" w:rsidRDefault="00692E06" w:rsidP="00D4780A">
      <w:pPr>
        <w:pStyle w:val="Level4"/>
        <w:numPr>
          <w:ilvl w:val="0"/>
          <w:numId w:val="9"/>
        </w:numPr>
        <w:ind w:left="1560" w:hanging="426"/>
      </w:pPr>
      <w:r w:rsidRPr="003872FD">
        <w:t xml:space="preserve">the Contractors compliance with </w:t>
      </w:r>
      <w:r w:rsidR="001F1C59">
        <w:t xml:space="preserve">the Agreement and </w:t>
      </w:r>
      <w:r w:rsidRPr="003872FD">
        <w:t xml:space="preserve">the requirements of </w:t>
      </w:r>
      <w:r w:rsidRPr="00EC140C">
        <w:rPr>
          <w:b/>
        </w:rPr>
        <w:t xml:space="preserve">clause </w:t>
      </w:r>
      <w:r w:rsidR="00D965B2">
        <w:fldChar w:fldCharType="begin"/>
      </w:r>
      <w:r w:rsidR="00D965B2">
        <w:instrText xml:space="preserve"> REF _Ref265441257 \n \h  \* MERGEFORMAT </w:instrText>
      </w:r>
      <w:r w:rsidR="00D965B2">
        <w:fldChar w:fldCharType="separate"/>
      </w:r>
      <w:r w:rsidR="00034637" w:rsidRPr="0080055B">
        <w:rPr>
          <w:b/>
        </w:rPr>
        <w:t>6.1.1</w:t>
      </w:r>
      <w:r w:rsidR="00D965B2">
        <w:fldChar w:fldCharType="end"/>
      </w:r>
      <w:r w:rsidR="00E55345">
        <w:t>;</w:t>
      </w:r>
    </w:p>
    <w:p w14:paraId="6293341F" w14:textId="0627B81F" w:rsidR="00486A25" w:rsidRDefault="00E55345" w:rsidP="00D4780A">
      <w:pPr>
        <w:pStyle w:val="Level4"/>
        <w:numPr>
          <w:ilvl w:val="0"/>
          <w:numId w:val="9"/>
        </w:numPr>
        <w:ind w:left="1560" w:hanging="426"/>
      </w:pPr>
      <w:r>
        <w:t xml:space="preserve">any relevant </w:t>
      </w:r>
      <w:r w:rsidR="007A04E4">
        <w:t>licenses, permits</w:t>
      </w:r>
      <w:r>
        <w:t>, approvals or operator accreditations;</w:t>
      </w:r>
    </w:p>
    <w:p w14:paraId="44438318" w14:textId="77777777" w:rsidR="00486A25" w:rsidRDefault="00BA6940" w:rsidP="00D4780A">
      <w:pPr>
        <w:pStyle w:val="Level4"/>
        <w:numPr>
          <w:ilvl w:val="0"/>
          <w:numId w:val="9"/>
        </w:numPr>
        <w:ind w:left="1560" w:hanging="426"/>
      </w:pPr>
      <w:r>
        <w:t xml:space="preserve">compliance </w:t>
      </w:r>
      <w:r w:rsidR="002B080B">
        <w:t>of the Equip</w:t>
      </w:r>
      <w:r w:rsidR="00261D22">
        <w:t xml:space="preserve">ment </w:t>
      </w:r>
      <w:r w:rsidR="00F76C56">
        <w:t>with</w:t>
      </w:r>
      <w:r>
        <w:t xml:space="preserve"> the operator protective structures </w:t>
      </w:r>
      <w:r w:rsidR="00261D22">
        <w:t xml:space="preserve">standards specified by </w:t>
      </w:r>
      <w:r w:rsidR="00BB1815">
        <w:t>FCNSW</w:t>
      </w:r>
      <w:r>
        <w:t>;</w:t>
      </w:r>
    </w:p>
    <w:p w14:paraId="6D0916E5" w14:textId="77777777" w:rsidR="00486A25" w:rsidRDefault="00F76C56" w:rsidP="00D4780A">
      <w:pPr>
        <w:pStyle w:val="Level4"/>
        <w:numPr>
          <w:ilvl w:val="0"/>
          <w:numId w:val="9"/>
        </w:numPr>
        <w:ind w:left="1560" w:hanging="426"/>
      </w:pPr>
      <w:r>
        <w:t xml:space="preserve">currency of any insurances including any </w:t>
      </w:r>
      <w:r w:rsidR="00692E06" w:rsidRPr="003872FD">
        <w:t>certificates of currency</w:t>
      </w:r>
      <w:r w:rsidR="00692E06">
        <w:t xml:space="preserve"> required under this Agreement</w:t>
      </w:r>
      <w:r w:rsidR="00E55345">
        <w:t>;</w:t>
      </w:r>
    </w:p>
    <w:p w14:paraId="10C02D9B" w14:textId="77777777" w:rsidR="00486A25" w:rsidRDefault="00692E06" w:rsidP="00D4780A">
      <w:pPr>
        <w:pStyle w:val="Level4"/>
        <w:numPr>
          <w:ilvl w:val="0"/>
          <w:numId w:val="9"/>
        </w:numPr>
        <w:ind w:left="1560" w:hanging="426"/>
      </w:pPr>
      <w:r w:rsidRPr="003872FD">
        <w:lastRenderedPageBreak/>
        <w:t>the details of the industrial award(s) or enterprise agreement(s) for the Contractor’s employees and/or any sub-contractor’s or agent’s employees engaged in the performance of this Agreemen</w:t>
      </w:r>
      <w:r w:rsidR="001F1C59">
        <w:t>t;</w:t>
      </w:r>
    </w:p>
    <w:p w14:paraId="37A241B1" w14:textId="77777777" w:rsidR="00486A25" w:rsidRDefault="00006CA1" w:rsidP="00D4780A">
      <w:pPr>
        <w:pStyle w:val="Level4"/>
        <w:numPr>
          <w:ilvl w:val="0"/>
          <w:numId w:val="9"/>
        </w:numPr>
        <w:ind w:left="1560" w:hanging="426"/>
      </w:pPr>
      <w:r>
        <w:t>the complete details of the Contractors Safety Management System</w:t>
      </w:r>
      <w:r w:rsidR="006F3F0F">
        <w:t>;</w:t>
      </w:r>
    </w:p>
    <w:p w14:paraId="66BEE77C" w14:textId="77777777" w:rsidR="006F3F0F" w:rsidRDefault="008D685D" w:rsidP="00D4780A">
      <w:pPr>
        <w:pStyle w:val="Level4"/>
        <w:numPr>
          <w:ilvl w:val="0"/>
          <w:numId w:val="9"/>
        </w:numPr>
        <w:ind w:left="1560" w:hanging="426"/>
      </w:pPr>
      <w:r>
        <w:t>D</w:t>
      </w:r>
      <w:r w:rsidR="00F44B8B">
        <w:t>river delivery timetables</w:t>
      </w:r>
      <w:r w:rsidR="003421E4">
        <w:t>,</w:t>
      </w:r>
      <w:r w:rsidR="003421E4" w:rsidRPr="003421E4">
        <w:t xml:space="preserve"> </w:t>
      </w:r>
      <w:r>
        <w:t>D</w:t>
      </w:r>
      <w:r w:rsidR="003421E4">
        <w:t>river work diaries</w:t>
      </w:r>
      <w:r w:rsidR="00F44B8B">
        <w:t xml:space="preserve"> and </w:t>
      </w:r>
      <w:r>
        <w:t xml:space="preserve">Driver </w:t>
      </w:r>
      <w:r w:rsidR="00F44B8B">
        <w:t>fatigue management plans</w:t>
      </w:r>
      <w:r w:rsidR="006F3F0F">
        <w:t>;</w:t>
      </w:r>
    </w:p>
    <w:p w14:paraId="44C36520" w14:textId="77777777" w:rsidR="00737588" w:rsidRDefault="001B519D" w:rsidP="00D4780A">
      <w:pPr>
        <w:pStyle w:val="Level4"/>
        <w:numPr>
          <w:ilvl w:val="0"/>
          <w:numId w:val="9"/>
        </w:numPr>
        <w:ind w:left="1560" w:hanging="426"/>
      </w:pPr>
      <w:r>
        <w:t>relevant approvals and authorizations under fat</w:t>
      </w:r>
      <w:r w:rsidR="002C02A1">
        <w:t>igue or mass management schemes</w:t>
      </w:r>
      <w:r w:rsidR="00680EE7">
        <w:t>.</w:t>
      </w:r>
    </w:p>
    <w:p w14:paraId="170B57BE" w14:textId="77777777" w:rsidR="00987012" w:rsidRDefault="00987012">
      <w:pPr>
        <w:pStyle w:val="Level4"/>
        <w:tabs>
          <w:tab w:val="clear" w:pos="0"/>
        </w:tabs>
        <w:ind w:left="1560" w:firstLine="0"/>
      </w:pPr>
    </w:p>
    <w:p w14:paraId="2931C2B5" w14:textId="77777777" w:rsidR="00987012" w:rsidRDefault="00E61CF2" w:rsidP="00E61CF2">
      <w:pPr>
        <w:pStyle w:val="Level3"/>
        <w:ind w:left="1134" w:hanging="850"/>
      </w:pPr>
      <w:r w:rsidRPr="00A8534F">
        <w:t xml:space="preserve">If requested by </w:t>
      </w:r>
      <w:r w:rsidR="00ED029D">
        <w:t xml:space="preserve">FCNSW </w:t>
      </w:r>
      <w:r w:rsidRPr="00A8534F">
        <w:t>the Contractor must</w:t>
      </w:r>
      <w:r>
        <w:t xml:space="preserve"> provide </w:t>
      </w:r>
      <w:r w:rsidR="008D685D">
        <w:t xml:space="preserve">Vehicles </w:t>
      </w:r>
      <w:r>
        <w:t xml:space="preserve">operating under this Agreement for inspection by suitably qualified </w:t>
      </w:r>
      <w:r w:rsidR="00301F62">
        <w:t>inspectors to ensure roadworthy compliance with the</w:t>
      </w:r>
      <w:r>
        <w:t xml:space="preserve"> </w:t>
      </w:r>
      <w:r w:rsidR="00C67799">
        <w:t xml:space="preserve">Road Transport </w:t>
      </w:r>
      <w:r w:rsidRPr="00456F30">
        <w:t xml:space="preserve">Act </w:t>
      </w:r>
      <w:r w:rsidR="007A4F3C">
        <w:t>2013 NSW</w:t>
      </w:r>
      <w:r>
        <w:t>.</w:t>
      </w:r>
    </w:p>
    <w:p w14:paraId="75075372" w14:textId="77777777" w:rsidR="00692E06" w:rsidRDefault="00692E06" w:rsidP="00DA4D41">
      <w:pPr>
        <w:pStyle w:val="Heading2"/>
      </w:pPr>
      <w:bookmarkStart w:id="97" w:name="_Toc452563336"/>
      <w:bookmarkStart w:id="98" w:name="_Toc458686729"/>
      <w:bookmarkStart w:id="99" w:name="_Toc57111590"/>
      <w:r>
        <w:t>Failure to Report</w:t>
      </w:r>
      <w:bookmarkEnd w:id="97"/>
      <w:bookmarkEnd w:id="98"/>
      <w:bookmarkEnd w:id="99"/>
    </w:p>
    <w:p w14:paraId="3519375F" w14:textId="15312DB1" w:rsidR="00737588" w:rsidRDefault="00692E06">
      <w:pPr>
        <w:pStyle w:val="Level3"/>
        <w:ind w:left="993" w:hanging="709"/>
      </w:pPr>
      <w:r w:rsidRPr="006B6D80">
        <w:t xml:space="preserve">If in </w:t>
      </w:r>
      <w:r w:rsidR="00ED029D">
        <w:t>FCNSW</w:t>
      </w:r>
      <w:r w:rsidR="008D685D">
        <w:t>’s</w:t>
      </w:r>
      <w:r w:rsidR="00ED029D">
        <w:t xml:space="preserve"> </w:t>
      </w:r>
      <w:r w:rsidRPr="006B6D80">
        <w:t xml:space="preserve">reasonable opinion, the Contractor has not complied with </w:t>
      </w:r>
      <w:r>
        <w:t>any of the</w:t>
      </w:r>
      <w:r w:rsidRPr="006B6D80">
        <w:t xml:space="preserve"> requirements of </w:t>
      </w:r>
      <w:r w:rsidRPr="00DB4FBF">
        <w:rPr>
          <w:b/>
        </w:rPr>
        <w:t xml:space="preserve">clause </w:t>
      </w:r>
      <w:r w:rsidR="00296B47">
        <w:rPr>
          <w:b/>
        </w:rPr>
        <w:fldChar w:fldCharType="begin"/>
      </w:r>
      <w:r>
        <w:rPr>
          <w:b/>
        </w:rPr>
        <w:instrText xml:space="preserve"> REF _Ref265485357 \r \h </w:instrText>
      </w:r>
      <w:r w:rsidR="00296B47">
        <w:rPr>
          <w:b/>
        </w:rPr>
      </w:r>
      <w:r w:rsidR="00296B47">
        <w:rPr>
          <w:b/>
        </w:rPr>
        <w:fldChar w:fldCharType="separate"/>
      </w:r>
      <w:r w:rsidR="00034637">
        <w:rPr>
          <w:b/>
        </w:rPr>
        <w:t>7</w:t>
      </w:r>
      <w:r w:rsidR="00296B47">
        <w:rPr>
          <w:b/>
        </w:rPr>
        <w:fldChar w:fldCharType="end"/>
      </w:r>
      <w:r>
        <w:rPr>
          <w:b/>
        </w:rPr>
        <w:t xml:space="preserve">, </w:t>
      </w:r>
      <w:r w:rsidRPr="00EC140C">
        <w:t>and despite</w:t>
      </w:r>
      <w:r w:rsidRPr="006B6D80">
        <w:t xml:space="preserve"> any other provision of this Agreement and without limiting </w:t>
      </w:r>
      <w:r w:rsidR="00ED029D">
        <w:t>FCNSW</w:t>
      </w:r>
      <w:r w:rsidR="008D685D">
        <w:t>’s</w:t>
      </w:r>
      <w:r w:rsidR="00ED029D">
        <w:t xml:space="preserve"> </w:t>
      </w:r>
      <w:r w:rsidRPr="006B6D80">
        <w:t>rights to exercise any other re</w:t>
      </w:r>
      <w:r>
        <w:t>medy in relation to the breach,</w:t>
      </w:r>
      <w:r w:rsidRPr="00EC140C">
        <w:t xml:space="preserve"> </w:t>
      </w:r>
      <w:r w:rsidR="00ED029D">
        <w:t xml:space="preserve">FCNSW </w:t>
      </w:r>
      <w:r>
        <w:t>may;</w:t>
      </w:r>
    </w:p>
    <w:p w14:paraId="236E1433" w14:textId="77777777" w:rsidR="00486A25" w:rsidRDefault="00692E06" w:rsidP="00D4780A">
      <w:pPr>
        <w:pStyle w:val="Level4"/>
        <w:numPr>
          <w:ilvl w:val="0"/>
          <w:numId w:val="11"/>
        </w:numPr>
        <w:ind w:left="1276" w:hanging="284"/>
      </w:pPr>
      <w:r w:rsidRPr="006B6D80">
        <w:t>withhold payment of any money due to the Contractor under this Agreeme</w:t>
      </w:r>
      <w:r>
        <w:t>nt until the breach is remedied; and</w:t>
      </w:r>
    </w:p>
    <w:p w14:paraId="5109B674" w14:textId="77777777" w:rsidR="00486A25" w:rsidRDefault="00692E06" w:rsidP="00D4780A">
      <w:pPr>
        <w:pStyle w:val="Level4"/>
        <w:numPr>
          <w:ilvl w:val="0"/>
          <w:numId w:val="11"/>
        </w:numPr>
        <w:ind w:left="1276" w:hanging="284"/>
      </w:pPr>
      <w:r w:rsidRPr="006B6D80">
        <w:t xml:space="preserve"> </w:t>
      </w:r>
      <w:r w:rsidR="00F737C5" w:rsidRPr="006B6D80">
        <w:t>Require</w:t>
      </w:r>
      <w:r w:rsidRPr="006B6D80">
        <w:t xml:space="preserve"> the Contractor to pay </w:t>
      </w:r>
      <w:r w:rsidR="00ED029D">
        <w:t xml:space="preserve">FCNSW </w:t>
      </w:r>
      <w:r w:rsidRPr="006B6D80">
        <w:t xml:space="preserve">reasonable costs, expenses and losses arising from the </w:t>
      </w:r>
      <w:r w:rsidR="00C67799" w:rsidRPr="006B6D80">
        <w:t>non-compliance</w:t>
      </w:r>
      <w:r w:rsidRPr="006B6D80">
        <w:t xml:space="preserve"> including expenses and losses associated with identifying and rectifying errors or omissions in information.</w:t>
      </w:r>
    </w:p>
    <w:p w14:paraId="7CA95661" w14:textId="77777777" w:rsidR="00692E06" w:rsidRDefault="00ED029D" w:rsidP="00EA568C">
      <w:pPr>
        <w:pStyle w:val="Heading1"/>
      </w:pPr>
      <w:bookmarkStart w:id="100" w:name="_Toc458686730"/>
      <w:bookmarkStart w:id="101" w:name="_Toc57111591"/>
      <w:r>
        <w:t xml:space="preserve">FCNSW </w:t>
      </w:r>
      <w:r w:rsidR="00692E06">
        <w:t>Reporting</w:t>
      </w:r>
      <w:bookmarkEnd w:id="100"/>
      <w:bookmarkEnd w:id="101"/>
    </w:p>
    <w:p w14:paraId="0763CA11" w14:textId="77777777" w:rsidR="00692E06" w:rsidRDefault="00692E06" w:rsidP="00DA4D41">
      <w:pPr>
        <w:pStyle w:val="Heading2"/>
      </w:pPr>
      <w:bookmarkStart w:id="102" w:name="_Toc265737917"/>
      <w:bookmarkStart w:id="103" w:name="_Toc452563338"/>
      <w:bookmarkStart w:id="104" w:name="_Toc458686731"/>
      <w:bookmarkStart w:id="105" w:name="_Toc57111592"/>
      <w:bookmarkEnd w:id="102"/>
      <w:r>
        <w:t>Quarterly Reporting</w:t>
      </w:r>
      <w:bookmarkEnd w:id="103"/>
      <w:bookmarkEnd w:id="104"/>
      <w:bookmarkEnd w:id="105"/>
    </w:p>
    <w:p w14:paraId="1A4BA759" w14:textId="77777777" w:rsidR="00692E06" w:rsidRPr="00D44CA7" w:rsidRDefault="00ED029D" w:rsidP="00F81922">
      <w:pPr>
        <w:pStyle w:val="Level3"/>
        <w:ind w:left="993" w:hanging="709"/>
      </w:pPr>
      <w:r>
        <w:t xml:space="preserve">FCNSW </w:t>
      </w:r>
      <w:r w:rsidR="00692E06" w:rsidRPr="00456F30">
        <w:t xml:space="preserve">must </w:t>
      </w:r>
      <w:r w:rsidR="00347E50">
        <w:t xml:space="preserve">endeavour to </w:t>
      </w:r>
      <w:r w:rsidR="00692E06" w:rsidRPr="00456F30">
        <w:t xml:space="preserve">provide the Contractor with the results of the Contractor Performance Assessment within </w:t>
      </w:r>
      <w:r w:rsidR="00692E06">
        <w:t>thirty (</w:t>
      </w:r>
      <w:r w:rsidR="00692E06" w:rsidRPr="00456F30">
        <w:t>30</w:t>
      </w:r>
      <w:r w:rsidR="00692E06">
        <w:t>)</w:t>
      </w:r>
      <w:r w:rsidR="00692E06" w:rsidRPr="00456F30">
        <w:t xml:space="preserve"> days of the end of each Quarter.</w:t>
      </w:r>
    </w:p>
    <w:p w14:paraId="635FCB82" w14:textId="77777777" w:rsidR="00692E06" w:rsidRPr="00D44CA7" w:rsidRDefault="00ED029D" w:rsidP="00F81922">
      <w:pPr>
        <w:pStyle w:val="Level3"/>
        <w:ind w:left="993" w:hanging="709"/>
      </w:pPr>
      <w:r>
        <w:t xml:space="preserve">FCNSW </w:t>
      </w:r>
      <w:r w:rsidR="00692E06" w:rsidRPr="00456F30">
        <w:t>may from time to time</w:t>
      </w:r>
      <w:r w:rsidR="00B16D79">
        <w:t>,</w:t>
      </w:r>
      <w:r w:rsidR="00692E06" w:rsidRPr="00456F30">
        <w:t xml:space="preserve"> following consultation with the Contractor</w:t>
      </w:r>
      <w:r w:rsidR="00B16D79">
        <w:t>,</w:t>
      </w:r>
      <w:r w:rsidR="00692E06" w:rsidRPr="00456F30">
        <w:t xml:space="preserve"> vary the Contractor Performance Assessment components and weightings. Any variation can only apply prospectively</w:t>
      </w:r>
      <w:r w:rsidR="00692E06">
        <w:t>.</w:t>
      </w:r>
    </w:p>
    <w:p w14:paraId="6D0F33AF" w14:textId="77777777" w:rsidR="00692E06" w:rsidRPr="00C5189C" w:rsidRDefault="009F4CD9" w:rsidP="00F81922">
      <w:pPr>
        <w:pStyle w:val="Level3"/>
        <w:ind w:left="993" w:hanging="709"/>
      </w:pPr>
      <w:r>
        <w:t xml:space="preserve">If the Contractor disputes that a Contractor Performance Assessment is grossly inaccurate then the </w:t>
      </w:r>
      <w:r w:rsidR="00FE3DEE">
        <w:t>Parties</w:t>
      </w:r>
      <w:r>
        <w:t xml:space="preserve"> must meet to investigate the reported inaccuracy and </w:t>
      </w:r>
      <w:r w:rsidR="004A5A4B" w:rsidRPr="004A5A4B">
        <w:t xml:space="preserve">negotiate in good faith to </w:t>
      </w:r>
      <w:r>
        <w:t xml:space="preserve">jointly rectify the discrepancy. </w:t>
      </w:r>
      <w:r w:rsidR="00383DF6">
        <w:t>The Contractor may undertake an independent audit as a means of demonstrating improved performance after a poor assessment by FCNSW.</w:t>
      </w:r>
    </w:p>
    <w:p w14:paraId="7B3EAB45" w14:textId="77777777" w:rsidR="00692E06" w:rsidRDefault="00692E06" w:rsidP="00C50193">
      <w:pPr>
        <w:pStyle w:val="Heading1"/>
      </w:pPr>
      <w:bookmarkStart w:id="106" w:name="_Toc265180543"/>
      <w:bookmarkStart w:id="107" w:name="_Toc458686732"/>
      <w:bookmarkStart w:id="108" w:name="_Toc57111593"/>
      <w:r w:rsidRPr="006B6D80">
        <w:t>Plan</w:t>
      </w:r>
      <w:r>
        <w:t>s</w:t>
      </w:r>
      <w:bookmarkStart w:id="109" w:name="_Toc53559961"/>
      <w:bookmarkStart w:id="110" w:name="_Toc385304815"/>
      <w:bookmarkStart w:id="111" w:name="_Toc385673808"/>
      <w:bookmarkStart w:id="112" w:name="_Toc385674093"/>
      <w:bookmarkStart w:id="113" w:name="_Toc385744299"/>
      <w:bookmarkStart w:id="114" w:name="_Toc395583884"/>
      <w:bookmarkStart w:id="115" w:name="_Toc395922345"/>
      <w:bookmarkStart w:id="116" w:name="_Toc512916751"/>
      <w:bookmarkEnd w:id="106"/>
      <w:bookmarkEnd w:id="107"/>
      <w:bookmarkEnd w:id="108"/>
    </w:p>
    <w:p w14:paraId="2E3D6915" w14:textId="77777777" w:rsidR="00692E06" w:rsidRPr="00456F30" w:rsidRDefault="00105C44" w:rsidP="00DA4D41">
      <w:pPr>
        <w:pStyle w:val="Heading2"/>
      </w:pPr>
      <w:bookmarkStart w:id="117" w:name="_Toc452563341"/>
      <w:bookmarkStart w:id="118" w:name="_Toc458686734"/>
      <w:bookmarkStart w:id="119" w:name="_Toc57111594"/>
      <w:bookmarkEnd w:id="109"/>
      <w:bookmarkEnd w:id="110"/>
      <w:bookmarkEnd w:id="111"/>
      <w:bookmarkEnd w:id="112"/>
      <w:bookmarkEnd w:id="113"/>
      <w:bookmarkEnd w:id="114"/>
      <w:bookmarkEnd w:id="115"/>
      <w:bookmarkEnd w:id="116"/>
      <w:r>
        <w:t>Haulage</w:t>
      </w:r>
      <w:r w:rsidR="00F1544A">
        <w:t xml:space="preserve"> </w:t>
      </w:r>
      <w:bookmarkEnd w:id="117"/>
      <w:r w:rsidR="00C67799">
        <w:t>Plan</w:t>
      </w:r>
      <w:bookmarkEnd w:id="118"/>
      <w:bookmarkEnd w:id="119"/>
    </w:p>
    <w:p w14:paraId="04F51D94" w14:textId="77777777" w:rsidR="00737588" w:rsidRDefault="00692E06">
      <w:pPr>
        <w:pStyle w:val="Level3"/>
        <w:ind w:left="1135" w:hanging="851"/>
      </w:pPr>
      <w:r w:rsidRPr="006B6D80">
        <w:t xml:space="preserve">On or before the night preceding the commencement of each </w:t>
      </w:r>
      <w:r w:rsidR="00105C44">
        <w:t>Haulage</w:t>
      </w:r>
      <w:r w:rsidR="00C67799">
        <w:t xml:space="preserve"> Plan </w:t>
      </w:r>
      <w:r w:rsidR="00F1544A">
        <w:t>Period</w:t>
      </w:r>
      <w:r w:rsidR="00F1544A" w:rsidRPr="006B6D80">
        <w:t xml:space="preserve"> </w:t>
      </w:r>
      <w:r w:rsidRPr="006B6D80">
        <w:t xml:space="preserve">of the </w:t>
      </w:r>
      <w:r w:rsidR="00053942">
        <w:t>Term</w:t>
      </w:r>
      <w:r>
        <w:t>,</w:t>
      </w:r>
      <w:r w:rsidRPr="006B6D80">
        <w:t xml:space="preserve"> </w:t>
      </w:r>
      <w:r w:rsidR="00ED029D">
        <w:t xml:space="preserve">FCNSW </w:t>
      </w:r>
      <w:r w:rsidRPr="006B6D80">
        <w:t xml:space="preserve">will email the Contractor the </w:t>
      </w:r>
      <w:r w:rsidR="00105C44">
        <w:t>Haulage</w:t>
      </w:r>
      <w:r w:rsidR="00C67799">
        <w:t xml:space="preserve"> Plan </w:t>
      </w:r>
      <w:r>
        <w:t xml:space="preserve">for the next </w:t>
      </w:r>
      <w:r w:rsidR="00F1544A">
        <w:t>Period</w:t>
      </w:r>
      <w:r>
        <w:t>.</w:t>
      </w:r>
      <w:r w:rsidRPr="006B6D80">
        <w:t xml:space="preserve"> </w:t>
      </w:r>
    </w:p>
    <w:p w14:paraId="4A7C6D2A" w14:textId="77777777" w:rsidR="00737588" w:rsidRDefault="00692E06">
      <w:pPr>
        <w:pStyle w:val="Level3"/>
        <w:ind w:left="1135" w:hanging="851"/>
      </w:pPr>
      <w:r w:rsidRPr="003C78AC">
        <w:t xml:space="preserve">Each </w:t>
      </w:r>
      <w:r w:rsidR="00F1544A">
        <w:t>Period</w:t>
      </w:r>
      <w:r w:rsidR="00F1544A" w:rsidRPr="003C78AC">
        <w:t xml:space="preserve"> </w:t>
      </w:r>
      <w:r w:rsidRPr="003C78AC">
        <w:t xml:space="preserve">the Contractor must enter upon such part or parts of the Area of Supply as specified by </w:t>
      </w:r>
      <w:r w:rsidR="00ED029D">
        <w:t xml:space="preserve">FCNSW </w:t>
      </w:r>
      <w:r w:rsidRPr="003C78AC">
        <w:t>in the</w:t>
      </w:r>
      <w:r w:rsidR="00F1544A">
        <w:t xml:space="preserve"> relevant</w:t>
      </w:r>
      <w:r w:rsidRPr="003C78AC">
        <w:t xml:space="preserve"> </w:t>
      </w:r>
      <w:r w:rsidR="00105C44">
        <w:t>Haulage</w:t>
      </w:r>
      <w:r w:rsidR="00F1544A">
        <w:t xml:space="preserve"> </w:t>
      </w:r>
      <w:r w:rsidR="009E4F1C">
        <w:t>Plan</w:t>
      </w:r>
      <w:r w:rsidRPr="003C78AC">
        <w:t xml:space="preserve">, with all necessary </w:t>
      </w:r>
      <w:r w:rsidR="00105C44">
        <w:t xml:space="preserve">personnel </w:t>
      </w:r>
      <w:r w:rsidRPr="003C78AC">
        <w:t>and Equipment and carry out the Ha</w:t>
      </w:r>
      <w:r w:rsidR="0025667E">
        <w:t>ulage</w:t>
      </w:r>
      <w:r w:rsidRPr="003C78AC">
        <w:t xml:space="preserve"> Operations described in the </w:t>
      </w:r>
      <w:r w:rsidR="00105C44">
        <w:t>Haulage</w:t>
      </w:r>
      <w:r w:rsidR="00C67799">
        <w:t xml:space="preserve"> Plan </w:t>
      </w:r>
      <w:r w:rsidRPr="003C78AC">
        <w:t xml:space="preserve">for that </w:t>
      </w:r>
      <w:r w:rsidR="00F1544A">
        <w:t>Period</w:t>
      </w:r>
      <w:r w:rsidRPr="003C78AC">
        <w:t>.</w:t>
      </w:r>
    </w:p>
    <w:p w14:paraId="2274B927" w14:textId="77777777" w:rsidR="00737588" w:rsidRDefault="00ED029D">
      <w:pPr>
        <w:pStyle w:val="Level3"/>
        <w:ind w:left="1135" w:hanging="851"/>
      </w:pPr>
      <w:r>
        <w:lastRenderedPageBreak/>
        <w:t xml:space="preserve">FCNSW </w:t>
      </w:r>
      <w:r w:rsidR="00692E06" w:rsidRPr="003C78AC">
        <w:t xml:space="preserve">may, after consultation with the Contractor, make amendments to a </w:t>
      </w:r>
      <w:r w:rsidR="00105C44">
        <w:t>Haulage</w:t>
      </w:r>
      <w:r w:rsidR="00C67799">
        <w:t xml:space="preserve"> Plan </w:t>
      </w:r>
      <w:r w:rsidR="00692E06" w:rsidRPr="003C78AC">
        <w:t>to meet</w:t>
      </w:r>
      <w:r w:rsidR="00B16D79">
        <w:t xml:space="preserve"> the</w:t>
      </w:r>
      <w:r w:rsidR="00692E06" w:rsidRPr="003C78AC">
        <w:t xml:space="preserve"> </w:t>
      </w:r>
      <w:r w:rsidR="00B16D79">
        <w:t xml:space="preserve">reasonable </w:t>
      </w:r>
      <w:r w:rsidR="00692E06" w:rsidRPr="003C78AC">
        <w:t>requirements of a Supply Agreement holder.</w:t>
      </w:r>
    </w:p>
    <w:p w14:paraId="72EFDF49" w14:textId="083BD3C4" w:rsidR="00737588" w:rsidRDefault="00692E06">
      <w:pPr>
        <w:pStyle w:val="Level3"/>
        <w:ind w:left="1135" w:hanging="851"/>
      </w:pPr>
      <w:bookmarkStart w:id="120" w:name="_Ref265737592"/>
      <w:r>
        <w:t xml:space="preserve">The quantity of Log Products scheduled in the sum of all </w:t>
      </w:r>
      <w:r w:rsidR="00105C44">
        <w:t>Haulage</w:t>
      </w:r>
      <w:r w:rsidR="00F1544A">
        <w:t xml:space="preserve"> </w:t>
      </w:r>
      <w:r w:rsidR="009E4F1C">
        <w:t xml:space="preserve">Plans </w:t>
      </w:r>
      <w:r>
        <w:t xml:space="preserve">for a Quarter must not exceed </w:t>
      </w:r>
      <w:r w:rsidR="00801AA4">
        <w:t xml:space="preserve">the Maximum Quarterly Delivery Rate multiplied </w:t>
      </w:r>
      <w:r w:rsidR="007A04E4">
        <w:t>by the</w:t>
      </w:r>
      <w:r>
        <w:t xml:space="preserve"> Base Quarterly Quantity for that Quarter unless otherwise agreed in writing between the </w:t>
      </w:r>
      <w:r w:rsidR="00FE3DEE">
        <w:t>Parties</w:t>
      </w:r>
      <w:r>
        <w:t>.</w:t>
      </w:r>
      <w:bookmarkStart w:id="121" w:name="_Ref265737720"/>
      <w:bookmarkEnd w:id="120"/>
      <w:r w:rsidRPr="002F06E3">
        <w:t xml:space="preserve"> </w:t>
      </w:r>
    </w:p>
    <w:p w14:paraId="7755F6B7" w14:textId="77777777" w:rsidR="00880333" w:rsidRPr="008960E9" w:rsidRDefault="00880333" w:rsidP="00880333">
      <w:pPr>
        <w:pStyle w:val="Heading2"/>
      </w:pPr>
      <w:bookmarkStart w:id="122" w:name="_Toc57111595"/>
      <w:r w:rsidRPr="008960E9">
        <w:t>Weekly Plan</w:t>
      </w:r>
      <w:bookmarkEnd w:id="122"/>
    </w:p>
    <w:p w14:paraId="37E6CCC8" w14:textId="77777777" w:rsidR="00880333" w:rsidRDefault="00880333" w:rsidP="004A67F1">
      <w:pPr>
        <w:pStyle w:val="Level3"/>
        <w:numPr>
          <w:ilvl w:val="2"/>
          <w:numId w:val="1"/>
        </w:numPr>
        <w:ind w:left="1134" w:hanging="850"/>
      </w:pPr>
      <w:r w:rsidRPr="008960E9">
        <w:t>On or before the night preceding the commencement of each Week</w:t>
      </w:r>
      <w:r w:rsidR="0058150F">
        <w:t>, if requested by FCNSW,</w:t>
      </w:r>
      <w:r w:rsidR="008960E9">
        <w:t xml:space="preserve"> </w:t>
      </w:r>
      <w:r w:rsidRPr="008960E9">
        <w:t xml:space="preserve">the Contractor will email FCNSW the Weekly Plan for the next Period. </w:t>
      </w:r>
      <w:r w:rsidR="00DF024E">
        <w:t>Where FCNSW requests that the Contractor provide</w:t>
      </w:r>
      <w:r w:rsidR="00DF024E" w:rsidRPr="004A67F1">
        <w:t xml:space="preserve"> a </w:t>
      </w:r>
      <w:r w:rsidR="00DF024E">
        <w:t>Weekly Plan and the Weekly</w:t>
      </w:r>
      <w:r w:rsidR="00DF024E" w:rsidRPr="004A67F1">
        <w:t xml:space="preserve"> Plan </w:t>
      </w:r>
      <w:r w:rsidR="00DF024E">
        <w:t>changes</w:t>
      </w:r>
      <w:r w:rsidR="00DF024E" w:rsidRPr="004A67F1">
        <w:t xml:space="preserve"> for any </w:t>
      </w:r>
      <w:r w:rsidR="00DF024E">
        <w:t>reason</w:t>
      </w:r>
      <w:r w:rsidR="00DF024E" w:rsidRPr="004A67F1">
        <w:t xml:space="preserve">, the </w:t>
      </w:r>
      <w:r w:rsidR="00DF024E">
        <w:t>Contractor must revise the Weekly</w:t>
      </w:r>
      <w:r w:rsidR="00DF024E" w:rsidRPr="004A67F1">
        <w:t xml:space="preserve"> Plan </w:t>
      </w:r>
      <w:r w:rsidR="00DF024E">
        <w:t xml:space="preserve">and email FCNSW </w:t>
      </w:r>
      <w:r w:rsidR="0052316A">
        <w:t>the</w:t>
      </w:r>
      <w:r w:rsidR="00DF024E">
        <w:t xml:space="preserve"> revised Weekly Plan.</w:t>
      </w:r>
    </w:p>
    <w:p w14:paraId="2C4AE9B4" w14:textId="77777777" w:rsidR="00692E06" w:rsidRPr="00456F30" w:rsidRDefault="00692E06" w:rsidP="00DA4D41">
      <w:pPr>
        <w:pStyle w:val="Heading2"/>
      </w:pPr>
      <w:bookmarkStart w:id="123" w:name="_Toc265180546"/>
      <w:bookmarkStart w:id="124" w:name="_Toc452563342"/>
      <w:bookmarkStart w:id="125" w:name="_Toc458686735"/>
      <w:bookmarkStart w:id="126" w:name="_Toc57111596"/>
      <w:bookmarkEnd w:id="121"/>
      <w:r w:rsidRPr="006B6D80">
        <w:t>Harvesting Plan</w:t>
      </w:r>
      <w:bookmarkEnd w:id="123"/>
      <w:bookmarkEnd w:id="124"/>
      <w:bookmarkEnd w:id="125"/>
      <w:bookmarkEnd w:id="126"/>
    </w:p>
    <w:p w14:paraId="50F45816" w14:textId="77777777" w:rsidR="003B1037" w:rsidRDefault="003B1037" w:rsidP="006B3AD3">
      <w:pPr>
        <w:pStyle w:val="Level3"/>
        <w:numPr>
          <w:ilvl w:val="2"/>
          <w:numId w:val="1"/>
        </w:numPr>
        <w:ind w:left="1134" w:hanging="850"/>
      </w:pPr>
      <w:r w:rsidRPr="00CB5D2A">
        <w:t xml:space="preserve">Before the commencement of Haulage Operations </w:t>
      </w:r>
      <w:r>
        <w:t>from</w:t>
      </w:r>
      <w:r w:rsidRPr="00CB5D2A">
        <w:t xml:space="preserve"> a Harvesting Unit:</w:t>
      </w:r>
    </w:p>
    <w:p w14:paraId="48E41896" w14:textId="77777777" w:rsidR="003B1037" w:rsidRDefault="00ED029D" w:rsidP="00B65917">
      <w:pPr>
        <w:pStyle w:val="Level3"/>
        <w:numPr>
          <w:ilvl w:val="2"/>
          <w:numId w:val="33"/>
        </w:numPr>
        <w:ind w:left="1560"/>
      </w:pPr>
      <w:r>
        <w:t xml:space="preserve">FCNSW </w:t>
      </w:r>
      <w:r w:rsidR="003B1037" w:rsidRPr="006B6D80">
        <w:t xml:space="preserve">must ensure that Harvesting Plans are </w:t>
      </w:r>
      <w:r w:rsidR="003B1037">
        <w:t>prepared and issued to the Contractor:</w:t>
      </w:r>
    </w:p>
    <w:p w14:paraId="71900F1A" w14:textId="77777777" w:rsidR="003B1037" w:rsidRDefault="00E506AB" w:rsidP="00B65917">
      <w:pPr>
        <w:pStyle w:val="Level3"/>
        <w:numPr>
          <w:ilvl w:val="2"/>
          <w:numId w:val="33"/>
        </w:numPr>
        <w:ind w:left="1560"/>
      </w:pPr>
      <w:r>
        <w:t xml:space="preserve">the </w:t>
      </w:r>
      <w:r w:rsidR="003B1037">
        <w:t xml:space="preserve">Contractor must ensure that </w:t>
      </w:r>
      <w:r>
        <w:t>a Haulage</w:t>
      </w:r>
      <w:r w:rsidR="00DB602B">
        <w:t xml:space="preserve"> </w:t>
      </w:r>
      <w:r w:rsidR="00EB17C0">
        <w:t xml:space="preserve">Operations </w:t>
      </w:r>
      <w:r>
        <w:t>Plan is</w:t>
      </w:r>
      <w:r w:rsidR="003B1037">
        <w:t xml:space="preserve"> prepared</w:t>
      </w:r>
      <w:r>
        <w:t xml:space="preserve"> </w:t>
      </w:r>
      <w:r w:rsidR="003B1037">
        <w:t xml:space="preserve">and issued to </w:t>
      </w:r>
      <w:r w:rsidR="00BB1815">
        <w:t>FCNSW</w:t>
      </w:r>
      <w:r>
        <w:t xml:space="preserve"> for each Harvest Unit</w:t>
      </w:r>
      <w:r w:rsidR="003B1037">
        <w:t>.</w:t>
      </w:r>
    </w:p>
    <w:p w14:paraId="3EA045C4" w14:textId="77777777" w:rsidR="00737588" w:rsidRDefault="00CB5D2A">
      <w:pPr>
        <w:pStyle w:val="Level3"/>
        <w:ind w:left="1134" w:hanging="850"/>
      </w:pPr>
      <w:r>
        <w:t xml:space="preserve">The Contractor must comply with any relevant changes to instructions set out in a Harvesting Plan by </w:t>
      </w:r>
      <w:r w:rsidR="00ED029D">
        <w:t xml:space="preserve">FCNSW </w:t>
      </w:r>
      <w:r>
        <w:t>during Haulage Operations from a Harvesting Unit.</w:t>
      </w:r>
    </w:p>
    <w:p w14:paraId="25A14AA5" w14:textId="77777777" w:rsidR="00692E06" w:rsidRDefault="00692E06" w:rsidP="00DA4D41">
      <w:pPr>
        <w:pStyle w:val="Heading2"/>
      </w:pPr>
      <w:bookmarkStart w:id="127" w:name="_Toc265180547"/>
      <w:bookmarkStart w:id="128" w:name="_Toc452563343"/>
      <w:bookmarkStart w:id="129" w:name="_Toc458686736"/>
      <w:bookmarkStart w:id="130" w:name="_Toc57111597"/>
      <w:r w:rsidRPr="006B6D80">
        <w:t>Amendments to Plans</w:t>
      </w:r>
      <w:bookmarkEnd w:id="127"/>
      <w:bookmarkEnd w:id="128"/>
      <w:bookmarkEnd w:id="129"/>
      <w:bookmarkEnd w:id="130"/>
    </w:p>
    <w:p w14:paraId="37B958A2" w14:textId="77777777" w:rsidR="00737588" w:rsidRDefault="00692E06">
      <w:pPr>
        <w:pStyle w:val="Level3"/>
        <w:ind w:left="1134" w:hanging="850"/>
      </w:pPr>
      <w:r w:rsidRPr="006B6D80">
        <w:t xml:space="preserve">If timber resources in any part of the Area of Supply are damaged or destroyed by fire, disease or other cause or are otherwise affected by Force Majeure or if a Market Collapse occurs which is deemed to be a Force Majeure event for the purposes of this Agreement, or weather or other conditions cause a Harvesting Unit or units to become inoperable in accordance with the Forests Practices Code, </w:t>
      </w:r>
      <w:r w:rsidR="00ED029D">
        <w:t xml:space="preserve">FCNSW </w:t>
      </w:r>
      <w:r w:rsidRPr="006B6D80">
        <w:t xml:space="preserve">may by notice in writing to the Contractor, amend any </w:t>
      </w:r>
      <w:r w:rsidR="00DB602B">
        <w:t>Haulage</w:t>
      </w:r>
      <w:r w:rsidR="00F1544A">
        <w:t xml:space="preserve"> </w:t>
      </w:r>
      <w:r w:rsidR="009E4F1C">
        <w:t>Plan</w:t>
      </w:r>
      <w:r w:rsidR="009E4F1C" w:rsidRPr="006B6D80">
        <w:t xml:space="preserve"> </w:t>
      </w:r>
      <w:r w:rsidRPr="006B6D80">
        <w:t>to reflect changed quantities, reasonable alternate areas of supply and Harvesting Units.</w:t>
      </w:r>
    </w:p>
    <w:p w14:paraId="5C8A1DA2" w14:textId="77777777" w:rsidR="00737588" w:rsidRDefault="00692E06">
      <w:pPr>
        <w:pStyle w:val="Level3"/>
        <w:ind w:left="1134" w:hanging="850"/>
      </w:pPr>
      <w:r w:rsidRPr="006B6D80">
        <w:t xml:space="preserve">If </w:t>
      </w:r>
      <w:r w:rsidR="00ED029D">
        <w:t xml:space="preserve">FCNSW </w:t>
      </w:r>
      <w:r w:rsidRPr="006B6D80">
        <w:t xml:space="preserve">requires the Contractor to undertake Salvage Operations, </w:t>
      </w:r>
      <w:r w:rsidR="00ED029D">
        <w:t xml:space="preserve">FCNSW </w:t>
      </w:r>
      <w:r w:rsidRPr="006B6D80">
        <w:t xml:space="preserve">may at any time by notice in writing to the Contractor, amend </w:t>
      </w:r>
      <w:r w:rsidR="009E4F1C">
        <w:t xml:space="preserve">a </w:t>
      </w:r>
      <w:r w:rsidR="00DB602B">
        <w:t>Haulage</w:t>
      </w:r>
      <w:r w:rsidR="00F1544A">
        <w:t xml:space="preserve"> </w:t>
      </w:r>
      <w:r w:rsidR="009E4F1C">
        <w:t>Plan</w:t>
      </w:r>
      <w:r w:rsidR="009E4F1C" w:rsidRPr="006B6D80">
        <w:t xml:space="preserve"> </w:t>
      </w:r>
      <w:r w:rsidRPr="006B6D80">
        <w:t xml:space="preserve">to include Harvesting Units in which Salvage Operations are necessary and the Contractor must if required by the </w:t>
      </w:r>
      <w:r w:rsidR="00DB602B">
        <w:t>Haulage</w:t>
      </w:r>
      <w:r w:rsidR="00F1544A">
        <w:t xml:space="preserve"> </w:t>
      </w:r>
      <w:r w:rsidR="009E4F1C">
        <w:t>Plan</w:t>
      </w:r>
      <w:r w:rsidRPr="006B6D80">
        <w:t xml:space="preserve">, </w:t>
      </w:r>
      <w:r w:rsidR="00413E9E">
        <w:t xml:space="preserve">undertake Haulage Operations from </w:t>
      </w:r>
      <w:r w:rsidRPr="006B6D80">
        <w:t xml:space="preserve">those Harvesting Units. </w:t>
      </w:r>
    </w:p>
    <w:p w14:paraId="41B2E9A1" w14:textId="77777777" w:rsidR="00AE6063" w:rsidRDefault="00AE6063" w:rsidP="00702150">
      <w:bookmarkStart w:id="131" w:name="_Toc265180548"/>
    </w:p>
    <w:p w14:paraId="07B9AC72" w14:textId="77777777" w:rsidR="00692E06" w:rsidRDefault="00692E06" w:rsidP="00C50193">
      <w:pPr>
        <w:pStyle w:val="Heading1"/>
      </w:pPr>
      <w:bookmarkStart w:id="132" w:name="_Toc458686737"/>
      <w:bookmarkStart w:id="133" w:name="_Toc57111598"/>
      <w:r>
        <w:t>Employees, Servants, Agents and Subcontractors</w:t>
      </w:r>
      <w:bookmarkEnd w:id="131"/>
      <w:bookmarkEnd w:id="132"/>
      <w:bookmarkEnd w:id="133"/>
    </w:p>
    <w:p w14:paraId="7919348D" w14:textId="77777777" w:rsidR="00692E06" w:rsidRDefault="00692E06" w:rsidP="00DA4D41">
      <w:pPr>
        <w:pStyle w:val="Heading2"/>
      </w:pPr>
      <w:bookmarkStart w:id="134" w:name="_Toc265180549"/>
      <w:bookmarkStart w:id="135" w:name="_Toc452563345"/>
      <w:bookmarkStart w:id="136" w:name="_Toc458686738"/>
      <w:bookmarkStart w:id="137" w:name="_Toc57111599"/>
      <w:r w:rsidRPr="002F0AC3">
        <w:t>Training</w:t>
      </w:r>
      <w:bookmarkEnd w:id="134"/>
      <w:r>
        <w:t xml:space="preserve"> and Licenses</w:t>
      </w:r>
      <w:bookmarkEnd w:id="135"/>
      <w:bookmarkEnd w:id="136"/>
      <w:bookmarkEnd w:id="137"/>
    </w:p>
    <w:p w14:paraId="57020CB1" w14:textId="77777777" w:rsidR="00541B20" w:rsidRDefault="00692E06" w:rsidP="00EC20F3">
      <w:pPr>
        <w:pStyle w:val="Level3"/>
        <w:ind w:left="1135" w:hanging="851"/>
      </w:pPr>
      <w:r w:rsidRPr="00456F30">
        <w:t>The Contractor must ensure that all its employees, servants, agents and subcontractors engaged in work under this Agreement are</w:t>
      </w:r>
      <w:r w:rsidR="00EC20F3" w:rsidRPr="00D0451B">
        <w:rPr>
          <w:rFonts w:cs="Arial"/>
        </w:rPr>
        <w:t xml:space="preserve"> trained and licenced in accordance with </w:t>
      </w:r>
      <w:r w:rsidR="00EC20F3" w:rsidRPr="00C07818">
        <w:rPr>
          <w:rFonts w:cs="Arial"/>
          <w:b/>
        </w:rPr>
        <w:t>Item 3.3, Schedule 2</w:t>
      </w:r>
      <w:r w:rsidR="00EC20F3" w:rsidRPr="00D0451B">
        <w:rPr>
          <w:rFonts w:cs="Arial"/>
        </w:rPr>
        <w:t xml:space="preserve">.  </w:t>
      </w:r>
    </w:p>
    <w:p w14:paraId="04ADCBBB" w14:textId="77777777" w:rsidR="00EC20F3" w:rsidRDefault="00EC20F3" w:rsidP="00B65917">
      <w:pPr>
        <w:pStyle w:val="Level3"/>
        <w:ind w:left="1135" w:firstLine="0"/>
      </w:pPr>
      <w:bookmarkStart w:id="138" w:name="_Ref265735154"/>
    </w:p>
    <w:p w14:paraId="2CDE66D5" w14:textId="77777777" w:rsidR="00A0582E" w:rsidRPr="00DE67D5" w:rsidRDefault="00692E06" w:rsidP="00A0582E">
      <w:pPr>
        <w:pStyle w:val="Level3"/>
        <w:ind w:left="1135" w:hanging="851"/>
        <w:rPr>
          <w:rFonts w:cs="Arial"/>
        </w:rPr>
      </w:pPr>
      <w:r>
        <w:t xml:space="preserve">The Contractor must ensure its employees, servants and </w:t>
      </w:r>
      <w:r w:rsidR="00C67799">
        <w:t>subcontractors</w:t>
      </w:r>
      <w:r>
        <w:t xml:space="preserve"> obtain and keep current all </w:t>
      </w:r>
      <w:bookmarkStart w:id="139" w:name="OLE_LINK6"/>
      <w:bookmarkStart w:id="140" w:name="OLE_LINK9"/>
      <w:r>
        <w:t>licenses permits and approvals required</w:t>
      </w:r>
      <w:bookmarkEnd w:id="139"/>
      <w:bookmarkEnd w:id="140"/>
      <w:r>
        <w:t xml:space="preserve"> for or in relation to the performance of the Contractor</w:t>
      </w:r>
      <w:r w:rsidR="00324536">
        <w:t>’</w:t>
      </w:r>
      <w:r>
        <w:t xml:space="preserve">s obligations under this </w:t>
      </w:r>
      <w:r w:rsidR="00801AA4">
        <w:t>Agreement</w:t>
      </w:r>
      <w:r>
        <w:t>, inclusive of any conditions attached to those licenses.</w:t>
      </w:r>
      <w:bookmarkEnd w:id="138"/>
      <w:r w:rsidR="00A0582E">
        <w:t xml:space="preserve"> </w:t>
      </w:r>
      <w:r w:rsidR="00A0582E" w:rsidRPr="00DE67D5">
        <w:rPr>
          <w:rFonts w:cs="Arial"/>
        </w:rPr>
        <w:t xml:space="preserve">In </w:t>
      </w:r>
      <w:r w:rsidR="00A0582E" w:rsidRPr="00DE67D5">
        <w:rPr>
          <w:rFonts w:cs="Arial"/>
        </w:rPr>
        <w:lastRenderedPageBreak/>
        <w:t xml:space="preserve">addition, </w:t>
      </w:r>
      <w:bookmarkStart w:id="141" w:name="_Hlk59181891"/>
      <w:r w:rsidR="00A0582E" w:rsidRPr="00DE67D5">
        <w:rPr>
          <w:rFonts w:cs="Arial"/>
        </w:rPr>
        <w:t>Contractors must ensure that relevant operators obtain the Essential Training Standards as developed by AFCA and AFPA and as updated from time to time</w:t>
      </w:r>
      <w:bookmarkEnd w:id="141"/>
      <w:r w:rsidR="00A0582E" w:rsidRPr="00DE67D5">
        <w:rPr>
          <w:rFonts w:cs="Arial"/>
        </w:rPr>
        <w:t>.</w:t>
      </w:r>
    </w:p>
    <w:p w14:paraId="1A6D67DA" w14:textId="6B1BC5A7" w:rsidR="00737588" w:rsidRDefault="00737588">
      <w:pPr>
        <w:pStyle w:val="Level3"/>
        <w:ind w:left="1135" w:hanging="851"/>
      </w:pPr>
    </w:p>
    <w:p w14:paraId="7235E265" w14:textId="77777777" w:rsidR="00692E06" w:rsidRPr="00456F30" w:rsidRDefault="009E4F1C" w:rsidP="00DA4D41">
      <w:pPr>
        <w:pStyle w:val="Heading2"/>
      </w:pPr>
      <w:bookmarkStart w:id="142" w:name="_Toc265180550"/>
      <w:bookmarkStart w:id="143" w:name="_Toc452563346"/>
      <w:bookmarkStart w:id="144" w:name="_Toc458686739"/>
      <w:bookmarkStart w:id="145" w:name="_Toc57111600"/>
      <w:r>
        <w:t>Sub</w:t>
      </w:r>
      <w:r w:rsidR="00DB602B">
        <w:t>c</w:t>
      </w:r>
      <w:r w:rsidR="00692E06">
        <w:t>ontractors</w:t>
      </w:r>
      <w:bookmarkEnd w:id="142"/>
      <w:bookmarkEnd w:id="143"/>
      <w:bookmarkEnd w:id="144"/>
      <w:bookmarkEnd w:id="145"/>
    </w:p>
    <w:p w14:paraId="183B327B" w14:textId="77777777" w:rsidR="00737588" w:rsidRDefault="00692E06">
      <w:pPr>
        <w:pStyle w:val="Level3"/>
        <w:ind w:left="993" w:hanging="851"/>
      </w:pPr>
      <w:r w:rsidRPr="00456F30">
        <w:t xml:space="preserve">The Contractor may with the prior written approval of </w:t>
      </w:r>
      <w:r w:rsidR="00ED029D">
        <w:t xml:space="preserve">FCNSW </w:t>
      </w:r>
      <w:r w:rsidRPr="00456F30">
        <w:t xml:space="preserve">engage one or more </w:t>
      </w:r>
      <w:r w:rsidR="009E4F1C" w:rsidRPr="00456F30">
        <w:t>sub</w:t>
      </w:r>
      <w:r w:rsidRPr="00456F30">
        <w:t>contractors to carry out some or all of the obligations of the Contractor under this Agreement provided always that the Contractor must:</w:t>
      </w:r>
    </w:p>
    <w:p w14:paraId="320C60D7" w14:textId="77777777" w:rsidR="00486A25" w:rsidRDefault="00C46999" w:rsidP="00D4780A">
      <w:pPr>
        <w:pStyle w:val="Level4"/>
        <w:numPr>
          <w:ilvl w:val="0"/>
          <w:numId w:val="24"/>
        </w:numPr>
        <w:ind w:left="1843" w:hanging="785"/>
      </w:pPr>
      <w:r>
        <w:t>r</w:t>
      </w:r>
      <w:r w:rsidRPr="00A8534F">
        <w:t xml:space="preserve">emain </w:t>
      </w:r>
      <w:r w:rsidR="00692E06" w:rsidRPr="00A8534F">
        <w:t xml:space="preserve">responsible and liable at all times to carry out its obligations under this Agreement; </w:t>
      </w:r>
    </w:p>
    <w:p w14:paraId="1FEBEEE0" w14:textId="77777777" w:rsidR="00486A25" w:rsidRDefault="00C46999" w:rsidP="00D4780A">
      <w:pPr>
        <w:pStyle w:val="Level4"/>
        <w:numPr>
          <w:ilvl w:val="0"/>
          <w:numId w:val="24"/>
        </w:numPr>
        <w:ind w:left="1843" w:hanging="785"/>
      </w:pPr>
      <w:r>
        <w:t>e</w:t>
      </w:r>
      <w:r w:rsidRPr="00A8534F">
        <w:t xml:space="preserve">nsure </w:t>
      </w:r>
      <w:r w:rsidR="00692E06" w:rsidRPr="00A8534F">
        <w:t xml:space="preserve">that each and every </w:t>
      </w:r>
      <w:r w:rsidR="009E4F1C" w:rsidRPr="00A8534F">
        <w:t>sub</w:t>
      </w:r>
      <w:r w:rsidR="00692E06" w:rsidRPr="00A8534F">
        <w:t xml:space="preserve">contractor </w:t>
      </w:r>
      <w:r w:rsidR="00692E06">
        <w:t xml:space="preserve">is familiar with and </w:t>
      </w:r>
      <w:r w:rsidR="00692E06" w:rsidRPr="00A8534F">
        <w:t>complies with the terms and conditions of this Agreement and th</w:t>
      </w:r>
      <w:r w:rsidR="00692E06">
        <w:t>e obligations of the Contractor</w:t>
      </w:r>
      <w:r>
        <w:t>;</w:t>
      </w:r>
    </w:p>
    <w:p w14:paraId="3937C7E4" w14:textId="43B080A8" w:rsidR="00486A25" w:rsidRDefault="00C46999" w:rsidP="00D4780A">
      <w:pPr>
        <w:pStyle w:val="Level4"/>
        <w:numPr>
          <w:ilvl w:val="0"/>
          <w:numId w:val="24"/>
        </w:numPr>
        <w:ind w:left="1843" w:hanging="785"/>
      </w:pPr>
      <w:r>
        <w:t xml:space="preserve">obtain </w:t>
      </w:r>
      <w:r w:rsidR="00692E06">
        <w:t>or possess the required licenses or permits</w:t>
      </w:r>
      <w:r w:rsidR="00BB1815">
        <w:t xml:space="preserve"> referred to in</w:t>
      </w:r>
      <w:r w:rsidR="00692E06">
        <w:t xml:space="preserve"> </w:t>
      </w:r>
      <w:r w:rsidR="00692E06" w:rsidRPr="002A43F8">
        <w:rPr>
          <w:b/>
        </w:rPr>
        <w:t xml:space="preserve">clause </w:t>
      </w:r>
      <w:r w:rsidR="00D965B2">
        <w:fldChar w:fldCharType="begin"/>
      </w:r>
      <w:r w:rsidR="00D965B2">
        <w:instrText xml:space="preserve"> REF _Ref265735154 \r \h  \* MERGEFORMAT </w:instrText>
      </w:r>
      <w:r w:rsidR="00D965B2">
        <w:fldChar w:fldCharType="separate"/>
      </w:r>
      <w:r w:rsidR="00034637" w:rsidRPr="0080055B">
        <w:rPr>
          <w:b/>
        </w:rPr>
        <w:t>0</w:t>
      </w:r>
      <w:r w:rsidR="00D965B2">
        <w:fldChar w:fldCharType="end"/>
      </w:r>
      <w:r w:rsidR="00692E06" w:rsidRPr="002A43F8">
        <w:rPr>
          <w:b/>
        </w:rPr>
        <w:t>.</w:t>
      </w:r>
    </w:p>
    <w:p w14:paraId="2BFC385E" w14:textId="77777777" w:rsidR="00BB30A4" w:rsidRDefault="00BB1815" w:rsidP="00BB30A4">
      <w:pPr>
        <w:pStyle w:val="Level3"/>
        <w:ind w:left="1843" w:hanging="785"/>
      </w:pPr>
      <w:r>
        <w:t>d)</w:t>
      </w:r>
      <w:r>
        <w:tab/>
        <w:t>e</w:t>
      </w:r>
      <w:r w:rsidR="00692E06" w:rsidRPr="00456F30">
        <w:t xml:space="preserve">nsure each </w:t>
      </w:r>
      <w:r w:rsidR="009E4F1C" w:rsidRPr="00456F30">
        <w:t>sub</w:t>
      </w:r>
      <w:r w:rsidR="00692E06" w:rsidRPr="00456F30">
        <w:t xml:space="preserve">contractor and the persons engaged by the </w:t>
      </w:r>
      <w:r w:rsidR="009E4F1C" w:rsidRPr="00456F30">
        <w:t>sub</w:t>
      </w:r>
      <w:r w:rsidR="00692E06" w:rsidRPr="00456F30">
        <w:t xml:space="preserve">contractor are covered by the Contractor’s insurances </w:t>
      </w:r>
      <w:r w:rsidR="00692E06">
        <w:t>as required under this Agreement</w:t>
      </w:r>
      <w:r w:rsidR="00692E06" w:rsidRPr="00456F30">
        <w:t xml:space="preserve">, or have </w:t>
      </w:r>
      <w:r w:rsidR="00692E06">
        <w:t xml:space="preserve">established </w:t>
      </w:r>
      <w:r w:rsidR="00692E06" w:rsidRPr="00456F30">
        <w:t>separate current policies of insurance in identical terms to those required by</w:t>
      </w:r>
      <w:r w:rsidR="006445C3" w:rsidRPr="006445C3">
        <w:t xml:space="preserve"> </w:t>
      </w:r>
      <w:r w:rsidR="00692E06" w:rsidRPr="00FC0404">
        <w:t>this Agreement.</w:t>
      </w:r>
    </w:p>
    <w:p w14:paraId="060B2D04" w14:textId="77777777" w:rsidR="00BB30A4" w:rsidRDefault="00BB30A4" w:rsidP="00BB30A4">
      <w:pPr>
        <w:pStyle w:val="Level3"/>
        <w:ind w:left="426" w:firstLine="0"/>
      </w:pPr>
    </w:p>
    <w:p w14:paraId="75CAB523" w14:textId="77777777" w:rsidR="00987012" w:rsidRDefault="00692E06" w:rsidP="00987012">
      <w:pPr>
        <w:pStyle w:val="Level3"/>
        <w:ind w:left="993" w:hanging="851"/>
      </w:pPr>
      <w:r w:rsidRPr="00456F30">
        <w:t xml:space="preserve">Notwithstanding any approval given by </w:t>
      </w:r>
      <w:r w:rsidR="00BB1815">
        <w:t>FCNSW</w:t>
      </w:r>
      <w:r w:rsidRPr="00456F30">
        <w:t xml:space="preserve">, the Contractor shall be liable for the acts, defaults or neglects of any </w:t>
      </w:r>
      <w:r w:rsidR="009E4F1C" w:rsidRPr="00456F30">
        <w:t>sub</w:t>
      </w:r>
      <w:r w:rsidRPr="00456F30">
        <w:t>contractor as fully as if they were the acts, defaults or neglects of the Contractor or the employees or agents of the Contractor.</w:t>
      </w:r>
    </w:p>
    <w:p w14:paraId="7C93F2E0" w14:textId="77777777" w:rsidR="00692E06" w:rsidRPr="00456F30" w:rsidRDefault="00692E06" w:rsidP="00DA4D41">
      <w:pPr>
        <w:pStyle w:val="Heading2"/>
      </w:pPr>
      <w:bookmarkStart w:id="146" w:name="_Toc265180551"/>
      <w:bookmarkStart w:id="147" w:name="_Toc452563347"/>
      <w:bookmarkStart w:id="148" w:name="_Toc458686740"/>
      <w:bookmarkStart w:id="149" w:name="_Toc57111601"/>
      <w:r>
        <w:t>Industrial Agreement</w:t>
      </w:r>
      <w:bookmarkEnd w:id="146"/>
      <w:bookmarkEnd w:id="147"/>
      <w:bookmarkEnd w:id="148"/>
      <w:bookmarkEnd w:id="149"/>
    </w:p>
    <w:p w14:paraId="52D9829F" w14:textId="77777777" w:rsidR="00737588" w:rsidRDefault="00692E06">
      <w:pPr>
        <w:pStyle w:val="Level3"/>
        <w:ind w:left="993" w:hanging="851"/>
      </w:pPr>
      <w:r w:rsidRPr="00456F30">
        <w:t>The Contractor must comply with the terms and conditions of any industrial award or enterprise agreement relevant to its employees engaged in the performance of this Agreement.</w:t>
      </w:r>
    </w:p>
    <w:p w14:paraId="7D74E25A" w14:textId="77777777" w:rsidR="00987012" w:rsidRDefault="00692E06">
      <w:pPr>
        <w:pStyle w:val="Level3"/>
        <w:ind w:left="993" w:hanging="851"/>
      </w:pPr>
      <w:r w:rsidRPr="00456F30">
        <w:t>The Contractor must ensure that any subcontractor or agent engaged by it in the performance of this Agreement complies with the terms and conditions of any industrial award or enterprise agreement relevant to the subcontractor’s or agent’s employees.</w:t>
      </w:r>
      <w:bookmarkStart w:id="150" w:name="_Toc385304823"/>
      <w:bookmarkStart w:id="151" w:name="_Toc385673816"/>
      <w:bookmarkStart w:id="152" w:name="_Toc385674101"/>
      <w:bookmarkStart w:id="153" w:name="_Toc385744307"/>
      <w:bookmarkStart w:id="154" w:name="_Toc395583890"/>
      <w:bookmarkStart w:id="155" w:name="_Toc395922351"/>
      <w:bookmarkStart w:id="156" w:name="_Toc153079275"/>
    </w:p>
    <w:p w14:paraId="081C99AC" w14:textId="77777777" w:rsidR="00486A25" w:rsidRDefault="00692E06">
      <w:pPr>
        <w:pStyle w:val="Heading2"/>
      </w:pPr>
      <w:bookmarkStart w:id="157" w:name="_Toc452563348"/>
      <w:bookmarkStart w:id="158" w:name="_Toc458686741"/>
      <w:bookmarkStart w:id="159" w:name="_Toc57111602"/>
      <w:r>
        <w:t>Related Agreements</w:t>
      </w:r>
      <w:bookmarkEnd w:id="157"/>
      <w:bookmarkEnd w:id="158"/>
      <w:bookmarkEnd w:id="159"/>
    </w:p>
    <w:p w14:paraId="4C402271" w14:textId="77777777" w:rsidR="00737588" w:rsidRDefault="00692E06">
      <w:pPr>
        <w:pStyle w:val="Level3"/>
        <w:ind w:left="993" w:hanging="851"/>
      </w:pPr>
      <w:r>
        <w:t>Notwithstanding anything to the contrary in this Agreement, where:</w:t>
      </w:r>
    </w:p>
    <w:p w14:paraId="5376236A" w14:textId="77777777" w:rsidR="00486A25" w:rsidRDefault="00C46999" w:rsidP="00D4780A">
      <w:pPr>
        <w:pStyle w:val="Level3"/>
        <w:numPr>
          <w:ilvl w:val="0"/>
          <w:numId w:val="19"/>
        </w:numPr>
        <w:ind w:left="1418" w:hanging="426"/>
      </w:pPr>
      <w:r>
        <w:t>t</w:t>
      </w:r>
      <w:r w:rsidR="00692E06">
        <w:t xml:space="preserve">he Contractor is engaged under other agreements with </w:t>
      </w:r>
      <w:r w:rsidR="00ED029D">
        <w:t xml:space="preserve">FCNSW </w:t>
      </w:r>
      <w:r w:rsidR="00692E06">
        <w:t>for harvesting</w:t>
      </w:r>
      <w:r w:rsidR="00BB1815">
        <w:t>, loading</w:t>
      </w:r>
      <w:r w:rsidR="00692E06">
        <w:t xml:space="preserve"> or haulage; and</w:t>
      </w:r>
    </w:p>
    <w:p w14:paraId="76397597" w14:textId="77777777" w:rsidR="00486A25" w:rsidRDefault="00BB1815" w:rsidP="00D4780A">
      <w:pPr>
        <w:pStyle w:val="Level3"/>
        <w:numPr>
          <w:ilvl w:val="0"/>
          <w:numId w:val="19"/>
        </w:numPr>
        <w:ind w:left="1418" w:hanging="426"/>
      </w:pPr>
      <w:r>
        <w:t xml:space="preserve">due, directly or indirectly, to its performance under its other harvesting or haulage agreements with FCNSW </w:t>
      </w:r>
      <w:r w:rsidR="00C46999">
        <w:t>t</w:t>
      </w:r>
      <w:r w:rsidR="00692E06">
        <w:t xml:space="preserve">he Actual Annual Quantity for </w:t>
      </w:r>
      <w:r>
        <w:t>a</w:t>
      </w:r>
      <w:r w:rsidR="00692E06">
        <w:t xml:space="preserve"> Year is less than the Base Annual Quantity; or the Actual Quarterly Quantity for </w:t>
      </w:r>
      <w:r>
        <w:t>a</w:t>
      </w:r>
      <w:r w:rsidR="00692E06">
        <w:t xml:space="preserve"> Quarter is less than the Base Quarterly Quantity; then</w:t>
      </w:r>
    </w:p>
    <w:p w14:paraId="15612B21" w14:textId="444AB162" w:rsidR="00486A25" w:rsidRDefault="00C46999" w:rsidP="00D4780A">
      <w:pPr>
        <w:pStyle w:val="Level3"/>
        <w:numPr>
          <w:ilvl w:val="0"/>
          <w:numId w:val="19"/>
        </w:numPr>
        <w:ind w:left="1418" w:hanging="426"/>
      </w:pPr>
      <w:r>
        <w:t>t</w:t>
      </w:r>
      <w:r w:rsidR="00692E06">
        <w:t xml:space="preserve">he Contractor shall have no claim against </w:t>
      </w:r>
      <w:r w:rsidR="00BB1815">
        <w:t>FCNSW</w:t>
      </w:r>
      <w:r w:rsidR="00692E06">
        <w:t xml:space="preserve">, including payments under </w:t>
      </w:r>
      <w:r w:rsidR="004A5A4B" w:rsidRPr="004A5A4B">
        <w:rPr>
          <w:b/>
        </w:rPr>
        <w:t>clause</w:t>
      </w:r>
      <w:r w:rsidR="00692E06">
        <w:rPr>
          <w:b/>
        </w:rPr>
        <w:t xml:space="preserve"> </w:t>
      </w:r>
      <w:r w:rsidR="00296B47">
        <w:rPr>
          <w:b/>
        </w:rPr>
        <w:fldChar w:fldCharType="begin"/>
      </w:r>
      <w:r w:rsidR="00692E06">
        <w:rPr>
          <w:b/>
        </w:rPr>
        <w:instrText xml:space="preserve"> REF _Ref266117280 \r \h </w:instrText>
      </w:r>
      <w:r w:rsidR="00296B47">
        <w:rPr>
          <w:b/>
        </w:rPr>
      </w:r>
      <w:r w:rsidR="00296B47">
        <w:rPr>
          <w:b/>
        </w:rPr>
        <w:fldChar w:fldCharType="separate"/>
      </w:r>
      <w:r w:rsidR="00034637">
        <w:rPr>
          <w:b/>
        </w:rPr>
        <w:t>14</w:t>
      </w:r>
      <w:r w:rsidR="00296B47">
        <w:rPr>
          <w:b/>
        </w:rPr>
        <w:fldChar w:fldCharType="end"/>
      </w:r>
      <w:r w:rsidR="00692E06">
        <w:rPr>
          <w:b/>
        </w:rPr>
        <w:t>,</w:t>
      </w:r>
      <w:r w:rsidR="004A5A4B" w:rsidRPr="004A5A4B">
        <w:rPr>
          <w:b/>
        </w:rPr>
        <w:t xml:space="preserve"> </w:t>
      </w:r>
      <w:r w:rsidR="00692E06">
        <w:t xml:space="preserve">related to the quantity of Log Products under this Agreement which resulted from </w:t>
      </w:r>
      <w:r w:rsidR="00E65C14">
        <w:t>its</w:t>
      </w:r>
      <w:r w:rsidR="00BB1815">
        <w:t xml:space="preserve"> </w:t>
      </w:r>
      <w:r w:rsidR="00692E06">
        <w:t>performance under its other harvesting</w:t>
      </w:r>
      <w:r w:rsidR="00A63C25">
        <w:t xml:space="preserve">, loading </w:t>
      </w:r>
      <w:r w:rsidR="00692E06">
        <w:t xml:space="preserve">or haulage agreements with </w:t>
      </w:r>
      <w:r w:rsidR="00BB1815">
        <w:t>FCNSW</w:t>
      </w:r>
      <w:r w:rsidR="00692E06">
        <w:t>.</w:t>
      </w:r>
    </w:p>
    <w:p w14:paraId="58400101" w14:textId="2A7359AF" w:rsidR="007A04E4" w:rsidRDefault="007A04E4" w:rsidP="007A04E4">
      <w:pPr>
        <w:pStyle w:val="Level3"/>
      </w:pPr>
    </w:p>
    <w:p w14:paraId="26444BA5" w14:textId="2516ADD8" w:rsidR="007A04E4" w:rsidRDefault="007A04E4" w:rsidP="007A04E4">
      <w:pPr>
        <w:pStyle w:val="Level3"/>
      </w:pPr>
    </w:p>
    <w:p w14:paraId="7217F415" w14:textId="50061B10" w:rsidR="007A04E4" w:rsidRDefault="007A04E4" w:rsidP="007A04E4">
      <w:pPr>
        <w:pStyle w:val="Level3"/>
      </w:pPr>
    </w:p>
    <w:p w14:paraId="15491F4A" w14:textId="77777777" w:rsidR="007A04E4" w:rsidRDefault="007A04E4" w:rsidP="007A04E4">
      <w:pPr>
        <w:pStyle w:val="Level3"/>
      </w:pPr>
    </w:p>
    <w:p w14:paraId="4BC03B79" w14:textId="77777777" w:rsidR="00692E06" w:rsidRDefault="00692E06" w:rsidP="00EC140C">
      <w:pPr>
        <w:pStyle w:val="Heading1"/>
      </w:pPr>
      <w:bookmarkStart w:id="160" w:name="_Toc266266165"/>
      <w:bookmarkStart w:id="161" w:name="_Toc266266448"/>
      <w:bookmarkStart w:id="162" w:name="_Toc266374280"/>
      <w:bookmarkStart w:id="163" w:name="_Toc266374418"/>
      <w:bookmarkStart w:id="164" w:name="_Toc266374554"/>
      <w:bookmarkStart w:id="165" w:name="_Toc266714403"/>
      <w:bookmarkStart w:id="166" w:name="_Toc265180592"/>
      <w:bookmarkStart w:id="167" w:name="_Toc458686742"/>
      <w:bookmarkStart w:id="168" w:name="_Toc57111603"/>
      <w:bookmarkEnd w:id="160"/>
      <w:bookmarkEnd w:id="161"/>
      <w:bookmarkEnd w:id="162"/>
      <w:bookmarkEnd w:id="163"/>
      <w:bookmarkEnd w:id="164"/>
      <w:bookmarkEnd w:id="165"/>
      <w:r w:rsidRPr="00EC140C">
        <w:t>Insurance</w:t>
      </w:r>
      <w:bookmarkStart w:id="169" w:name="_Ref265507620"/>
      <w:bookmarkEnd w:id="166"/>
      <w:bookmarkEnd w:id="167"/>
      <w:bookmarkEnd w:id="168"/>
    </w:p>
    <w:p w14:paraId="28B66A6C" w14:textId="77777777" w:rsidR="00692E06" w:rsidRPr="00EC140C" w:rsidRDefault="00692E06" w:rsidP="00EC140C">
      <w:pPr>
        <w:pStyle w:val="Heading2"/>
      </w:pPr>
      <w:bookmarkStart w:id="170" w:name="_Toc452563350"/>
      <w:bookmarkStart w:id="171" w:name="_Toc458686743"/>
      <w:bookmarkStart w:id="172" w:name="_Toc57111604"/>
      <w:r>
        <w:t>Insurance Requirements</w:t>
      </w:r>
      <w:bookmarkEnd w:id="170"/>
      <w:bookmarkEnd w:id="171"/>
      <w:bookmarkEnd w:id="172"/>
    </w:p>
    <w:p w14:paraId="791D866D" w14:textId="77777777" w:rsidR="00737588" w:rsidRDefault="00692E06">
      <w:pPr>
        <w:pStyle w:val="Level3"/>
        <w:ind w:left="993" w:hanging="851"/>
      </w:pPr>
      <w:bookmarkStart w:id="173" w:name="_Ref265508020"/>
      <w:r w:rsidRPr="006B6D80">
        <w:t xml:space="preserve">The Contractor must take out and maintain throughout the </w:t>
      </w:r>
      <w:r w:rsidR="00053942">
        <w:t>Term</w:t>
      </w:r>
      <w:r w:rsidR="00F23827">
        <w:t>, with a licensed</w:t>
      </w:r>
      <w:r w:rsidRPr="006B6D80">
        <w:t xml:space="preserve"> insurance company, insurance of the following kinds:</w:t>
      </w:r>
      <w:bookmarkEnd w:id="169"/>
      <w:bookmarkEnd w:id="173"/>
    </w:p>
    <w:p w14:paraId="7CBAF197" w14:textId="77777777" w:rsidR="00486A25" w:rsidRDefault="00692E06" w:rsidP="00D4780A">
      <w:pPr>
        <w:pStyle w:val="Level4"/>
        <w:numPr>
          <w:ilvl w:val="0"/>
          <w:numId w:val="25"/>
        </w:numPr>
        <w:ind w:left="1560" w:hanging="426"/>
      </w:pPr>
      <w:r w:rsidRPr="006B6D80">
        <w:t>Workers compensation insurance to the extent required by the law of the State of New South Wales.</w:t>
      </w:r>
    </w:p>
    <w:p w14:paraId="2AD32093" w14:textId="77777777" w:rsidR="00486A25" w:rsidRDefault="00692E06" w:rsidP="00D4780A">
      <w:pPr>
        <w:pStyle w:val="Level4"/>
        <w:numPr>
          <w:ilvl w:val="0"/>
          <w:numId w:val="25"/>
        </w:numPr>
        <w:ind w:left="1560" w:hanging="426"/>
      </w:pPr>
      <w:r w:rsidRPr="006B6D80">
        <w:t xml:space="preserve">Public liability insurance being a minimum of </w:t>
      </w:r>
      <w:r w:rsidR="008D685D">
        <w:t>twenty</w:t>
      </w:r>
      <w:r w:rsidR="008D685D" w:rsidRPr="006B6D80">
        <w:t xml:space="preserve"> </w:t>
      </w:r>
      <w:r w:rsidRPr="006B6D80">
        <w:t>million dollars ($</w:t>
      </w:r>
      <w:r w:rsidR="006742F1">
        <w:t>2</w:t>
      </w:r>
      <w:r w:rsidR="006742F1" w:rsidRPr="006B6D80">
        <w:t>0</w:t>
      </w:r>
      <w:r w:rsidRPr="006B6D80">
        <w:t>,000,000.00) per claim.</w:t>
      </w:r>
    </w:p>
    <w:p w14:paraId="00955E7B" w14:textId="77777777" w:rsidR="00801AA4" w:rsidRDefault="00801AA4" w:rsidP="00DB334A">
      <w:pPr>
        <w:pStyle w:val="Level4"/>
        <w:tabs>
          <w:tab w:val="clear" w:pos="0"/>
        </w:tabs>
        <w:ind w:left="1560" w:firstLine="0"/>
      </w:pPr>
    </w:p>
    <w:p w14:paraId="7D563533" w14:textId="77777777" w:rsidR="00E128DE" w:rsidRDefault="00E128DE" w:rsidP="00B65917">
      <w:pPr>
        <w:pStyle w:val="Level4"/>
        <w:numPr>
          <w:ilvl w:val="2"/>
          <w:numId w:val="63"/>
        </w:numPr>
        <w:ind w:left="993" w:hanging="851"/>
      </w:pPr>
      <w:r>
        <w:t xml:space="preserve">The insurance policy referred to in </w:t>
      </w:r>
      <w:r w:rsidRPr="006E132B">
        <w:rPr>
          <w:b/>
        </w:rPr>
        <w:t>clause 11.1.1(b)</w:t>
      </w:r>
      <w:r>
        <w:t xml:space="preserve"> must note the interest of FCNSW</w:t>
      </w:r>
      <w:r w:rsidR="00DF024E">
        <w:t xml:space="preserve"> </w:t>
      </w:r>
      <w:r w:rsidR="00801AA4">
        <w:t>in the policy.</w:t>
      </w:r>
    </w:p>
    <w:p w14:paraId="6F43DF49" w14:textId="77777777" w:rsidR="00801AA4" w:rsidRDefault="00801AA4" w:rsidP="00DB334A">
      <w:pPr>
        <w:pStyle w:val="Level4"/>
        <w:tabs>
          <w:tab w:val="clear" w:pos="0"/>
        </w:tabs>
        <w:ind w:left="993" w:firstLine="0"/>
      </w:pPr>
    </w:p>
    <w:p w14:paraId="19D9DF58" w14:textId="77777777" w:rsidR="00801AA4" w:rsidRDefault="00801AA4" w:rsidP="00B65917">
      <w:pPr>
        <w:pStyle w:val="ListParagraph"/>
        <w:numPr>
          <w:ilvl w:val="2"/>
          <w:numId w:val="63"/>
        </w:numPr>
        <w:ind w:left="993" w:hanging="851"/>
      </w:pPr>
      <w:r w:rsidRPr="00801AA4">
        <w:t xml:space="preserve">Any insurance policy referred to in </w:t>
      </w:r>
      <w:r w:rsidRPr="006E132B">
        <w:rPr>
          <w:b/>
        </w:rPr>
        <w:t>clauses 11.1.1 (b)</w:t>
      </w:r>
      <w:r w:rsidRPr="00801AA4">
        <w:t xml:space="preserve"> must contain a provision requiring the insurer, whenever the insurer gives to or serves on the Contractor a notice of cancellation or any other notice under or in relation to the said policy of insurance, at the same time to inform FCNSW in writing that the notice has been given to or served on the Contractor and ensure that notice of any claim is given by the insurer to FCNSW and that FCNSW is kept fully informed of subsequent action and developments concerning such claim.</w:t>
      </w:r>
    </w:p>
    <w:p w14:paraId="5659F521" w14:textId="77777777" w:rsidR="00DB334A" w:rsidRPr="004A67F1" w:rsidRDefault="00DB334A" w:rsidP="004A67F1">
      <w:pPr>
        <w:pStyle w:val="ListParagraph"/>
      </w:pPr>
    </w:p>
    <w:p w14:paraId="541DDBBD" w14:textId="77777777" w:rsidR="008F4EF7" w:rsidRDefault="008F4EF7" w:rsidP="00B65917">
      <w:pPr>
        <w:pStyle w:val="ListParagraph"/>
        <w:numPr>
          <w:ilvl w:val="2"/>
          <w:numId w:val="63"/>
        </w:numPr>
        <w:ind w:left="993" w:hanging="851"/>
      </w:pPr>
      <w:r w:rsidRPr="004A67F1">
        <w:t xml:space="preserve">The Contractor must </w:t>
      </w:r>
      <w:r w:rsidRPr="008F4EF7">
        <w:t>produce to FCNSW, within seven days of being requested in writing to so do, certificates of currency and such other evidence of the currency of any of the above insurances as FCNSW may require.</w:t>
      </w:r>
    </w:p>
    <w:p w14:paraId="1883B8F4" w14:textId="77777777" w:rsidR="00692E06" w:rsidRDefault="00692E06" w:rsidP="00665C02">
      <w:pPr>
        <w:pStyle w:val="Heading1"/>
      </w:pPr>
      <w:bookmarkStart w:id="174" w:name="_Toc265180552"/>
      <w:bookmarkStart w:id="175" w:name="_Toc458686744"/>
      <w:bookmarkStart w:id="176" w:name="_Toc57111605"/>
      <w:bookmarkStart w:id="177" w:name="_Toc385304826"/>
      <w:bookmarkStart w:id="178" w:name="_Toc385673818"/>
      <w:bookmarkStart w:id="179" w:name="_Toc385674103"/>
      <w:bookmarkStart w:id="180" w:name="_Toc385744309"/>
      <w:bookmarkStart w:id="181" w:name="_Toc395583892"/>
      <w:bookmarkStart w:id="182" w:name="_Toc395922353"/>
      <w:bookmarkStart w:id="183" w:name="_Toc153079277"/>
      <w:bookmarkEnd w:id="150"/>
      <w:bookmarkEnd w:id="151"/>
      <w:bookmarkEnd w:id="152"/>
      <w:bookmarkEnd w:id="153"/>
      <w:bookmarkEnd w:id="154"/>
      <w:bookmarkEnd w:id="155"/>
      <w:bookmarkEnd w:id="156"/>
      <w:r w:rsidRPr="00FC0404">
        <w:t>Equipment</w:t>
      </w:r>
      <w:bookmarkEnd w:id="174"/>
      <w:bookmarkEnd w:id="175"/>
      <w:bookmarkEnd w:id="176"/>
    </w:p>
    <w:p w14:paraId="105B3392" w14:textId="77777777" w:rsidR="00692E06" w:rsidRPr="00665C02" w:rsidRDefault="00692E06" w:rsidP="00DA4D41">
      <w:pPr>
        <w:pStyle w:val="Heading2"/>
      </w:pPr>
      <w:bookmarkStart w:id="184" w:name="_Toc452563352"/>
      <w:bookmarkStart w:id="185" w:name="_Toc458686745"/>
      <w:bookmarkStart w:id="186" w:name="_Toc57111606"/>
      <w:r>
        <w:t>Equipment Requirements</w:t>
      </w:r>
      <w:bookmarkEnd w:id="184"/>
      <w:bookmarkEnd w:id="185"/>
      <w:bookmarkEnd w:id="186"/>
    </w:p>
    <w:p w14:paraId="15D63418" w14:textId="77777777" w:rsidR="00737588" w:rsidRDefault="00692E06">
      <w:pPr>
        <w:pStyle w:val="Level3"/>
        <w:ind w:left="993" w:hanging="851"/>
      </w:pPr>
      <w:r w:rsidRPr="00DB4FBF">
        <w:t xml:space="preserve">The Contractor must own, hire or lease and meet all operating costs including installation and maintenance of the Equipment </w:t>
      </w:r>
      <w:r>
        <w:t xml:space="preserve">and Mandatory Equipment </w:t>
      </w:r>
      <w:r w:rsidR="00100262">
        <w:t xml:space="preserve">Requirements </w:t>
      </w:r>
      <w:r w:rsidRPr="00DB4FBF">
        <w:t xml:space="preserve">specified in </w:t>
      </w:r>
      <w:r w:rsidR="004B67E8">
        <w:rPr>
          <w:b/>
        </w:rPr>
        <w:t xml:space="preserve">Item 1 </w:t>
      </w:r>
      <w:r w:rsidRPr="00AF2709">
        <w:rPr>
          <w:b/>
        </w:rPr>
        <w:t>Schedule</w:t>
      </w:r>
      <w:r w:rsidR="008871DB">
        <w:rPr>
          <w:b/>
        </w:rPr>
        <w:t xml:space="preserve"> </w:t>
      </w:r>
      <w:r w:rsidR="00F72E21">
        <w:rPr>
          <w:b/>
        </w:rPr>
        <w:t>3</w:t>
      </w:r>
      <w:r w:rsidRPr="00DB4FBF">
        <w:t>, and any other equipment necessary to perform the work under this Agreement.</w:t>
      </w:r>
    </w:p>
    <w:p w14:paraId="55993E35" w14:textId="77777777" w:rsidR="00987012" w:rsidRDefault="00692E06" w:rsidP="00987012">
      <w:pPr>
        <w:pStyle w:val="Level3"/>
        <w:ind w:left="993" w:hanging="851"/>
      </w:pPr>
      <w:r w:rsidRPr="00DB4FBF">
        <w:t xml:space="preserve">The Equipment must comply at all times with any </w:t>
      </w:r>
      <w:r w:rsidRPr="006115EC">
        <w:t>Mandatory</w:t>
      </w:r>
      <w:r>
        <w:t xml:space="preserve"> Equipment </w:t>
      </w:r>
      <w:r w:rsidR="00100262">
        <w:t>Requirements</w:t>
      </w:r>
      <w:r>
        <w:t xml:space="preserve"> </w:t>
      </w:r>
      <w:r w:rsidRPr="00DB4FBF">
        <w:t xml:space="preserve">set out in </w:t>
      </w:r>
      <w:r w:rsidR="004B67E8">
        <w:rPr>
          <w:b/>
        </w:rPr>
        <w:t xml:space="preserve">Item 1 </w:t>
      </w:r>
      <w:r w:rsidR="004B67E8" w:rsidRPr="00AF2709">
        <w:rPr>
          <w:b/>
        </w:rPr>
        <w:t xml:space="preserve">Schedule </w:t>
      </w:r>
      <w:r w:rsidR="00F72E21">
        <w:rPr>
          <w:b/>
        </w:rPr>
        <w:t>3</w:t>
      </w:r>
      <w:r w:rsidR="004B67E8">
        <w:t>,</w:t>
      </w:r>
      <w:r>
        <w:rPr>
          <w:b/>
        </w:rPr>
        <w:t xml:space="preserve"> </w:t>
      </w:r>
      <w:r w:rsidRPr="00DB4FBF">
        <w:t xml:space="preserve">and with any specification reasonably nominated </w:t>
      </w:r>
      <w:r w:rsidR="00024806">
        <w:t xml:space="preserve">by </w:t>
      </w:r>
      <w:r w:rsidR="00BB1815">
        <w:t>FCNSW</w:t>
      </w:r>
      <w:r w:rsidRPr="00DB4FBF">
        <w:t>.</w:t>
      </w:r>
    </w:p>
    <w:p w14:paraId="72F447A6" w14:textId="77777777" w:rsidR="00692E06" w:rsidRPr="00DB4FBF" w:rsidRDefault="00692E06" w:rsidP="00DA4D41">
      <w:pPr>
        <w:pStyle w:val="Heading2"/>
      </w:pPr>
      <w:bookmarkStart w:id="187" w:name="_Toc452563353"/>
      <w:bookmarkStart w:id="188" w:name="_Toc458686746"/>
      <w:bookmarkStart w:id="189" w:name="_Toc57111607"/>
      <w:r>
        <w:t>Equipment Amendments</w:t>
      </w:r>
      <w:bookmarkEnd w:id="187"/>
      <w:bookmarkEnd w:id="188"/>
      <w:bookmarkEnd w:id="189"/>
    </w:p>
    <w:p w14:paraId="206DA7B0" w14:textId="77777777" w:rsidR="00737588" w:rsidRDefault="00692E06">
      <w:pPr>
        <w:pStyle w:val="Level3"/>
        <w:ind w:left="993" w:hanging="851"/>
      </w:pPr>
      <w:r w:rsidRPr="00DB4FBF">
        <w:t xml:space="preserve">Any additions to or deletions </w:t>
      </w:r>
      <w:r>
        <w:t>to the</w:t>
      </w:r>
      <w:r w:rsidRPr="00DB4FBF">
        <w:t xml:space="preserve"> Equipment </w:t>
      </w:r>
      <w:r>
        <w:t xml:space="preserve">or Mandatory Equipment </w:t>
      </w:r>
      <w:r w:rsidR="00100262">
        <w:t xml:space="preserve">Requirements </w:t>
      </w:r>
      <w:r w:rsidRPr="00DB4FBF">
        <w:t xml:space="preserve">specified in </w:t>
      </w:r>
      <w:r w:rsidR="004B67E8">
        <w:rPr>
          <w:b/>
        </w:rPr>
        <w:t xml:space="preserve">Item 1 </w:t>
      </w:r>
      <w:r w:rsidR="004B67E8" w:rsidRPr="00AF2709">
        <w:rPr>
          <w:b/>
        </w:rPr>
        <w:t xml:space="preserve">Schedule </w:t>
      </w:r>
      <w:r w:rsidR="00F72E21">
        <w:rPr>
          <w:b/>
        </w:rPr>
        <w:t>3</w:t>
      </w:r>
      <w:r w:rsidR="00F72E21" w:rsidRPr="00DB4FBF">
        <w:t xml:space="preserve"> </w:t>
      </w:r>
      <w:r w:rsidRPr="00DB4FBF">
        <w:t xml:space="preserve">must be approved by </w:t>
      </w:r>
      <w:r w:rsidR="00ED029D">
        <w:t xml:space="preserve">FCNSW </w:t>
      </w:r>
      <w:r>
        <w:t xml:space="preserve">prior to their use in </w:t>
      </w:r>
      <w:r w:rsidR="00D27478">
        <w:t xml:space="preserve">Haulage </w:t>
      </w:r>
      <w:r>
        <w:t>Operations</w:t>
      </w:r>
      <w:bookmarkStart w:id="190" w:name="_Toc265180553"/>
      <w:r>
        <w:t xml:space="preserve"> and </w:t>
      </w:r>
      <w:r w:rsidR="004B67E8">
        <w:rPr>
          <w:b/>
        </w:rPr>
        <w:t xml:space="preserve">Item 1 </w:t>
      </w:r>
      <w:r w:rsidR="004B67E8" w:rsidRPr="00AF2709">
        <w:rPr>
          <w:b/>
        </w:rPr>
        <w:t xml:space="preserve">Schedule </w:t>
      </w:r>
      <w:r w:rsidR="004B67E8">
        <w:rPr>
          <w:b/>
        </w:rPr>
        <w:t>2</w:t>
      </w:r>
      <w:r w:rsidRPr="00CC66A1">
        <w:rPr>
          <w:b/>
        </w:rPr>
        <w:t xml:space="preserve"> </w:t>
      </w:r>
      <w:r>
        <w:t>amended to reflect their addition or deletion.</w:t>
      </w:r>
    </w:p>
    <w:p w14:paraId="29C6D27F" w14:textId="77777777" w:rsidR="00DB334A" w:rsidRPr="00DB334A" w:rsidRDefault="00DB334A" w:rsidP="00DB334A">
      <w:pPr>
        <w:pStyle w:val="Level3"/>
        <w:ind w:left="993" w:hanging="851"/>
      </w:pPr>
      <w:r w:rsidRPr="00DB334A">
        <w:t xml:space="preserve">The use of any equipment </w:t>
      </w:r>
      <w:r w:rsidRPr="000132CE">
        <w:t>other than the Equipment</w:t>
      </w:r>
      <w:r w:rsidRPr="00DB334A">
        <w:t xml:space="preserve"> or the use of </w:t>
      </w:r>
      <w:r>
        <w:t>e</w:t>
      </w:r>
      <w:r w:rsidRPr="00DB334A">
        <w:t>quipment that does not meet the Mandatory E</w:t>
      </w:r>
      <w:r>
        <w:t xml:space="preserve">quipment Specifications must be </w:t>
      </w:r>
      <w:r w:rsidRPr="00DB334A">
        <w:t xml:space="preserve">approved by FCNSW </w:t>
      </w:r>
      <w:r>
        <w:t xml:space="preserve">in writing </w:t>
      </w:r>
      <w:r w:rsidRPr="00DB334A">
        <w:t xml:space="preserve">prior to their use in </w:t>
      </w:r>
      <w:r>
        <w:t>Haulage</w:t>
      </w:r>
      <w:r w:rsidRPr="00DB334A">
        <w:t xml:space="preserve"> Operations</w:t>
      </w:r>
      <w:r>
        <w:t xml:space="preserve">. Such written agreement must include the date by which the Mandatory </w:t>
      </w:r>
      <w:r>
        <w:lastRenderedPageBreak/>
        <w:t xml:space="preserve">Equipment Requirement for any item of equipment will be met and </w:t>
      </w:r>
      <w:r w:rsidRPr="00DB334A">
        <w:t>Schedule 2 amended to reflect their addition or deletion.</w:t>
      </w:r>
    </w:p>
    <w:p w14:paraId="4B861785" w14:textId="77777777" w:rsidR="00DB334A" w:rsidRPr="004A67F1" w:rsidRDefault="00DB334A" w:rsidP="004A67F1">
      <w:pPr>
        <w:pStyle w:val="Level3"/>
        <w:ind w:left="993" w:firstLine="0"/>
      </w:pPr>
    </w:p>
    <w:p w14:paraId="72412ACC" w14:textId="77777777" w:rsidR="00692E06" w:rsidRPr="00FC0404" w:rsidRDefault="00692E06" w:rsidP="00FC0404">
      <w:pPr>
        <w:pStyle w:val="Heading1"/>
      </w:pPr>
      <w:bookmarkStart w:id="191" w:name="_Toc336936314"/>
      <w:bookmarkStart w:id="192" w:name="_Toc336949684"/>
      <w:bookmarkStart w:id="193" w:name="_Toc336936315"/>
      <w:bookmarkStart w:id="194" w:name="_Toc336949685"/>
      <w:bookmarkStart w:id="195" w:name="_Toc458686748"/>
      <w:bookmarkStart w:id="196" w:name="_Toc57111608"/>
      <w:bookmarkEnd w:id="191"/>
      <w:bookmarkEnd w:id="192"/>
      <w:bookmarkEnd w:id="193"/>
      <w:bookmarkEnd w:id="194"/>
      <w:r w:rsidRPr="00FC0404">
        <w:t>Operations</w:t>
      </w:r>
      <w:bookmarkEnd w:id="190"/>
      <w:bookmarkEnd w:id="195"/>
      <w:bookmarkEnd w:id="196"/>
    </w:p>
    <w:p w14:paraId="4913BA03" w14:textId="77777777" w:rsidR="00692E06" w:rsidRDefault="00692E06" w:rsidP="00DA4D41">
      <w:pPr>
        <w:pStyle w:val="Heading2"/>
      </w:pPr>
      <w:bookmarkStart w:id="197" w:name="_Toc452563356"/>
      <w:bookmarkStart w:id="198" w:name="_Toc458686749"/>
      <w:bookmarkStart w:id="199" w:name="_Toc57111609"/>
      <w:bookmarkStart w:id="200" w:name="_Toc265180554"/>
      <w:r>
        <w:t>Supervision</w:t>
      </w:r>
      <w:bookmarkEnd w:id="197"/>
      <w:bookmarkEnd w:id="198"/>
      <w:bookmarkEnd w:id="199"/>
    </w:p>
    <w:p w14:paraId="14D3E021" w14:textId="77777777" w:rsidR="00AD0C91" w:rsidRDefault="00692E06">
      <w:pPr>
        <w:pStyle w:val="Level3"/>
        <w:ind w:left="993" w:hanging="851"/>
      </w:pPr>
      <w:r w:rsidRPr="006B6D80">
        <w:t xml:space="preserve">The Contractor must appoint a competent person or persons as a </w:t>
      </w:r>
      <w:r w:rsidR="00D27478" w:rsidRPr="006B6D80">
        <w:t>Ha</w:t>
      </w:r>
      <w:r w:rsidR="00D27478">
        <w:t xml:space="preserve">ulage </w:t>
      </w:r>
      <w:r w:rsidRPr="006B6D80">
        <w:t xml:space="preserve">Supervisor or </w:t>
      </w:r>
      <w:r w:rsidR="00D27478" w:rsidRPr="006B6D80">
        <w:t>Ha</w:t>
      </w:r>
      <w:r w:rsidR="00D27478">
        <w:t xml:space="preserve">ulage </w:t>
      </w:r>
      <w:r w:rsidRPr="006B6D80">
        <w:t>Supervisors</w:t>
      </w:r>
      <w:r w:rsidR="00DA6435">
        <w:t xml:space="preserve"> to, when requested by FCNSW: </w:t>
      </w:r>
    </w:p>
    <w:p w14:paraId="1F4A2011" w14:textId="77777777" w:rsidR="00AE6063" w:rsidRDefault="00DA6435" w:rsidP="00B65917">
      <w:pPr>
        <w:pStyle w:val="Level3"/>
        <w:numPr>
          <w:ilvl w:val="0"/>
          <w:numId w:val="45"/>
        </w:numPr>
      </w:pPr>
      <w:r>
        <w:t>r</w:t>
      </w:r>
      <w:r w:rsidR="00F65464">
        <w:t xml:space="preserve">epresent the Contractor on all issues relating to payment, general administration, scheduling and coordination of Haulage Operations </w:t>
      </w:r>
      <w:r w:rsidR="00D1465D">
        <w:t>and the implementation of the</w:t>
      </w:r>
      <w:r w:rsidR="00F65464">
        <w:t xml:space="preserve"> </w:t>
      </w:r>
      <w:r w:rsidR="00DB602B">
        <w:t>Haulage</w:t>
      </w:r>
      <w:r w:rsidR="00F1544A">
        <w:t xml:space="preserve"> </w:t>
      </w:r>
      <w:r w:rsidR="006742F1">
        <w:t>Plan</w:t>
      </w:r>
      <w:r w:rsidR="00A1384E">
        <w:t>.</w:t>
      </w:r>
    </w:p>
    <w:p w14:paraId="79BCE9FD" w14:textId="77777777" w:rsidR="00AE6063" w:rsidRDefault="00692E06" w:rsidP="00B65917">
      <w:pPr>
        <w:pStyle w:val="Level3"/>
        <w:numPr>
          <w:ilvl w:val="0"/>
          <w:numId w:val="45"/>
        </w:numPr>
      </w:pPr>
      <w:r w:rsidRPr="006B6D80">
        <w:t>represent the Contractor</w:t>
      </w:r>
      <w:r w:rsidR="00F65464">
        <w:t xml:space="preserve"> in person</w:t>
      </w:r>
      <w:r w:rsidRPr="006B6D80">
        <w:t xml:space="preserve"> and to be present </w:t>
      </w:r>
      <w:r w:rsidR="00F65464">
        <w:t xml:space="preserve">at locations </w:t>
      </w:r>
      <w:r w:rsidRPr="006B6D80">
        <w:t xml:space="preserve">where </w:t>
      </w:r>
      <w:r w:rsidR="00D27478" w:rsidRPr="006B6D80">
        <w:t>Ha</w:t>
      </w:r>
      <w:r w:rsidR="00D27478">
        <w:t>ulage</w:t>
      </w:r>
      <w:r w:rsidR="00D27478" w:rsidRPr="006B6D80">
        <w:t xml:space="preserve"> </w:t>
      </w:r>
      <w:r w:rsidRPr="006B6D80">
        <w:t>Operations under th</w:t>
      </w:r>
      <w:r w:rsidR="00A1384E">
        <w:t>is</w:t>
      </w:r>
      <w:r w:rsidRPr="006B6D80">
        <w:t xml:space="preserve"> Agreement are taking place</w:t>
      </w:r>
      <w:r w:rsidR="00F65464">
        <w:t>.</w:t>
      </w:r>
      <w:r w:rsidRPr="006B6D80">
        <w:t xml:space="preserve"> </w:t>
      </w:r>
    </w:p>
    <w:p w14:paraId="5F69897E" w14:textId="77777777" w:rsidR="00AE6063" w:rsidRDefault="00AE6063">
      <w:pPr>
        <w:pStyle w:val="Level3"/>
        <w:ind w:left="1803" w:firstLine="0"/>
      </w:pPr>
    </w:p>
    <w:p w14:paraId="6ECC86E7" w14:textId="77777777" w:rsidR="00737588" w:rsidRDefault="00692E06">
      <w:pPr>
        <w:pStyle w:val="Level3"/>
        <w:ind w:left="993" w:hanging="851"/>
      </w:pPr>
      <w:r w:rsidRPr="006B6D80">
        <w:t xml:space="preserve">The Contractor must notify </w:t>
      </w:r>
      <w:r w:rsidR="00ED029D">
        <w:t xml:space="preserve">FCNSW </w:t>
      </w:r>
      <w:r w:rsidRPr="006B6D80">
        <w:t xml:space="preserve">in writing of the name of any appointed </w:t>
      </w:r>
      <w:r w:rsidR="00D27478">
        <w:t xml:space="preserve">Haulage </w:t>
      </w:r>
      <w:r w:rsidRPr="006B6D80">
        <w:t>Supervisor and of any subsequent changes.</w:t>
      </w:r>
    </w:p>
    <w:p w14:paraId="37604DD8" w14:textId="77777777" w:rsidR="00737588" w:rsidRDefault="00692E06">
      <w:pPr>
        <w:pStyle w:val="Level3"/>
        <w:ind w:left="993" w:hanging="851"/>
      </w:pPr>
      <w:r w:rsidRPr="006B6D80">
        <w:t>Contractor must replace any Ha</w:t>
      </w:r>
      <w:r w:rsidR="00D27478">
        <w:t>ulage</w:t>
      </w:r>
      <w:r w:rsidRPr="006B6D80">
        <w:t xml:space="preserve"> Supervisor if requested to do so by </w:t>
      </w:r>
      <w:r w:rsidR="00ED029D">
        <w:t xml:space="preserve">FCNSW </w:t>
      </w:r>
      <w:r w:rsidRPr="006B6D80">
        <w:t xml:space="preserve">(acting reasonably) on the grounds that the </w:t>
      </w:r>
      <w:r w:rsidR="00D27478" w:rsidRPr="006B6D80">
        <w:t>Ha</w:t>
      </w:r>
      <w:r w:rsidR="00D27478">
        <w:t>ulage</w:t>
      </w:r>
      <w:r w:rsidR="00D27478" w:rsidRPr="006B6D80">
        <w:t xml:space="preserve"> </w:t>
      </w:r>
      <w:r w:rsidRPr="006B6D80">
        <w:t xml:space="preserve">Supervisor is </w:t>
      </w:r>
      <w:r w:rsidR="00C65241">
        <w:t>not performing the role in accordance with this Agreement and/or demonstrating an appropriate level of competence</w:t>
      </w:r>
      <w:r w:rsidRPr="006B6D80">
        <w:t>.</w:t>
      </w:r>
    </w:p>
    <w:p w14:paraId="0497301D" w14:textId="77777777" w:rsidR="00737588" w:rsidRDefault="00692E06">
      <w:pPr>
        <w:pStyle w:val="Level3"/>
        <w:ind w:left="993" w:hanging="851"/>
      </w:pPr>
      <w:r w:rsidRPr="006B6D80">
        <w:t xml:space="preserve">The </w:t>
      </w:r>
      <w:r w:rsidR="00D27478" w:rsidRPr="006B6D80">
        <w:t>Ha</w:t>
      </w:r>
      <w:r w:rsidR="00D27478">
        <w:t xml:space="preserve">ulage </w:t>
      </w:r>
      <w:r w:rsidRPr="006B6D80">
        <w:t xml:space="preserve">Supervisor of any </w:t>
      </w:r>
      <w:r w:rsidR="00D27478" w:rsidRPr="006B6D80">
        <w:t>Ha</w:t>
      </w:r>
      <w:r w:rsidR="00D27478">
        <w:t xml:space="preserve">ulage </w:t>
      </w:r>
      <w:r w:rsidRPr="006B6D80">
        <w:t xml:space="preserve">Operations is deemed to be authorised by the Contractor to make decisions and to receive directions from </w:t>
      </w:r>
      <w:r w:rsidR="00ED029D">
        <w:t xml:space="preserve">FCNSW </w:t>
      </w:r>
      <w:r w:rsidRPr="006B6D80">
        <w:t xml:space="preserve">on the Contractor’s behalf on all matters relating to the conduct of </w:t>
      </w:r>
      <w:r w:rsidR="00D27478" w:rsidRPr="006B6D80">
        <w:t>Ha</w:t>
      </w:r>
      <w:r w:rsidR="00D27478">
        <w:t>ulage</w:t>
      </w:r>
      <w:r w:rsidR="00D27478" w:rsidRPr="006B6D80">
        <w:t xml:space="preserve"> </w:t>
      </w:r>
      <w:r w:rsidRPr="006B6D80">
        <w:t>Operations under this Agreement.</w:t>
      </w:r>
    </w:p>
    <w:p w14:paraId="371D7771" w14:textId="77777777" w:rsidR="00737588" w:rsidRDefault="00ED029D">
      <w:pPr>
        <w:pStyle w:val="Level3"/>
        <w:ind w:left="993" w:hanging="851"/>
      </w:pPr>
      <w:r>
        <w:t xml:space="preserve">FCNSW </w:t>
      </w:r>
      <w:r w:rsidR="00692E06" w:rsidRPr="006B6D80">
        <w:t xml:space="preserve">must ensure that an Authorised Person is contactable by the Contractor during normal business hours </w:t>
      </w:r>
      <w:r w:rsidR="003A0423">
        <w:t xml:space="preserve">on Business Days </w:t>
      </w:r>
      <w:r w:rsidR="00692E06" w:rsidRPr="006B6D80">
        <w:t xml:space="preserve">to discuss any matter regarding </w:t>
      </w:r>
      <w:r w:rsidR="00D27478" w:rsidRPr="006B6D80">
        <w:t>Ha</w:t>
      </w:r>
      <w:r w:rsidR="00D27478">
        <w:t>ulage</w:t>
      </w:r>
      <w:r w:rsidR="00D27478" w:rsidRPr="006B6D80">
        <w:t xml:space="preserve"> </w:t>
      </w:r>
      <w:r w:rsidR="00692E06" w:rsidRPr="006B6D80">
        <w:t>Operations under this Agreement.</w:t>
      </w:r>
    </w:p>
    <w:p w14:paraId="007BF8A8" w14:textId="77777777" w:rsidR="00D50A98" w:rsidRPr="00D50A98" w:rsidRDefault="00280861" w:rsidP="00D50A98">
      <w:pPr>
        <w:pStyle w:val="Heading2"/>
      </w:pPr>
      <w:bookmarkStart w:id="201" w:name="_Toc452563357"/>
      <w:bookmarkStart w:id="202" w:name="_Toc458686750"/>
      <w:bookmarkStart w:id="203" w:name="_Toc57111610"/>
      <w:bookmarkEnd w:id="177"/>
      <w:bookmarkEnd w:id="178"/>
      <w:bookmarkEnd w:id="179"/>
      <w:bookmarkEnd w:id="180"/>
      <w:bookmarkEnd w:id="181"/>
      <w:bookmarkEnd w:id="182"/>
      <w:bookmarkEnd w:id="183"/>
      <w:bookmarkEnd w:id="200"/>
      <w:r>
        <w:t>Before</w:t>
      </w:r>
      <w:r w:rsidR="001B519D">
        <w:t xml:space="preserve"> Haulage </w:t>
      </w:r>
      <w:r>
        <w:t>Operations Commence</w:t>
      </w:r>
      <w:bookmarkEnd w:id="201"/>
      <w:bookmarkEnd w:id="202"/>
      <w:bookmarkEnd w:id="203"/>
    </w:p>
    <w:p w14:paraId="2EFEE6E6" w14:textId="77777777" w:rsidR="00621DE3" w:rsidRDefault="006445C3">
      <w:pPr>
        <w:pStyle w:val="Level3"/>
        <w:ind w:left="993" w:hanging="851"/>
      </w:pPr>
      <w:r w:rsidRPr="006445C3">
        <w:t xml:space="preserve">Prior to the commencement of Haulage Operations from a Harvesting Unit the </w:t>
      </w:r>
      <w:r w:rsidR="00621DE3">
        <w:t xml:space="preserve">Contractor </w:t>
      </w:r>
      <w:r w:rsidRPr="006445C3">
        <w:t>must</w:t>
      </w:r>
      <w:r w:rsidR="00621DE3">
        <w:t xml:space="preserve"> </w:t>
      </w:r>
      <w:r w:rsidRPr="006445C3">
        <w:t xml:space="preserve">inspect roads </w:t>
      </w:r>
      <w:r w:rsidR="00413E9E">
        <w:t xml:space="preserve">and loading bays </w:t>
      </w:r>
      <w:r w:rsidRPr="006445C3">
        <w:t>which are proposed to be used to ensure:</w:t>
      </w:r>
    </w:p>
    <w:p w14:paraId="03ECE34C" w14:textId="77777777" w:rsidR="00621DE3" w:rsidRDefault="00621DE3" w:rsidP="00B65917">
      <w:pPr>
        <w:pStyle w:val="Level3"/>
        <w:numPr>
          <w:ilvl w:val="0"/>
          <w:numId w:val="37"/>
        </w:numPr>
        <w:ind w:left="1418"/>
      </w:pPr>
      <w:bookmarkStart w:id="204" w:name="_Toc268250449"/>
      <w:r w:rsidRPr="006445C3">
        <w:t>that all roads on proposed haulage routes are safe for use by the vehicle configurations proposed to be used.  Nothing in this Agreement requires the Contractor to use, and the Contractor must not use, any haulage route which, in the reasonable opinion of the Contractor, is unsafe for usage by particular vehicle configurations.</w:t>
      </w:r>
    </w:p>
    <w:p w14:paraId="31D87C24" w14:textId="77777777" w:rsidR="00737588" w:rsidRPr="00621DE3" w:rsidRDefault="006445C3" w:rsidP="00B65917">
      <w:pPr>
        <w:pStyle w:val="ListParagraph"/>
        <w:numPr>
          <w:ilvl w:val="0"/>
          <w:numId w:val="37"/>
        </w:numPr>
        <w:ind w:left="1418"/>
      </w:pPr>
      <w:bookmarkStart w:id="205" w:name="_Toc268250450"/>
      <w:bookmarkEnd w:id="204"/>
      <w:r w:rsidRPr="00621DE3">
        <w:t>that any proposed road closures do not unnecessarily inhibit the haulage of Log Products; and</w:t>
      </w:r>
      <w:bookmarkEnd w:id="205"/>
    </w:p>
    <w:p w14:paraId="591F42A3" w14:textId="77777777" w:rsidR="00737588" w:rsidRPr="00621DE3" w:rsidRDefault="006445C3" w:rsidP="00B65917">
      <w:pPr>
        <w:pStyle w:val="ListParagraph"/>
        <w:numPr>
          <w:ilvl w:val="0"/>
          <w:numId w:val="37"/>
        </w:numPr>
        <w:ind w:left="1418"/>
      </w:pPr>
      <w:bookmarkStart w:id="206" w:name="_Toc268250451"/>
      <w:r w:rsidRPr="00621DE3">
        <w:t xml:space="preserve">that the proposed haulage route represents the lowest cost option to </w:t>
      </w:r>
      <w:r w:rsidR="00BB1815">
        <w:t>FCNSW</w:t>
      </w:r>
      <w:r w:rsidRPr="00621DE3">
        <w:t>.</w:t>
      </w:r>
      <w:bookmarkEnd w:id="206"/>
    </w:p>
    <w:p w14:paraId="1F4C4956" w14:textId="77777777" w:rsidR="00D50A98" w:rsidRPr="004A67F1" w:rsidRDefault="008F622A" w:rsidP="00D50A98">
      <w:pPr>
        <w:pStyle w:val="Heading2"/>
      </w:pPr>
      <w:bookmarkStart w:id="207" w:name="_Toc452563358"/>
      <w:bookmarkStart w:id="208" w:name="_Toc458686751"/>
      <w:bookmarkStart w:id="209" w:name="_Toc57111611"/>
      <w:r w:rsidRPr="008F622A">
        <w:t>Availability for Haulage</w:t>
      </w:r>
      <w:r w:rsidRPr="004A67F1">
        <w:t xml:space="preserve"> </w:t>
      </w:r>
      <w:r w:rsidR="00D66C4D">
        <w:t xml:space="preserve">and Loading </w:t>
      </w:r>
      <w:r w:rsidR="00D531ED" w:rsidRPr="004A67F1">
        <w:t>Operations</w:t>
      </w:r>
      <w:bookmarkEnd w:id="207"/>
      <w:bookmarkEnd w:id="208"/>
      <w:bookmarkEnd w:id="209"/>
    </w:p>
    <w:p w14:paraId="4CA6296E" w14:textId="77777777" w:rsidR="0081655D" w:rsidRPr="00C00A21" w:rsidRDefault="0081655D">
      <w:pPr>
        <w:pStyle w:val="Level3"/>
        <w:ind w:left="993" w:hanging="851"/>
      </w:pPr>
      <w:r w:rsidRPr="00A805FA">
        <w:t xml:space="preserve">Where requested by </w:t>
      </w:r>
      <w:r w:rsidR="00BB1815" w:rsidRPr="00A805FA">
        <w:t>FCNSW</w:t>
      </w:r>
      <w:r w:rsidRPr="00A805FA">
        <w:t xml:space="preserve">, the Contractor must make </w:t>
      </w:r>
      <w:r w:rsidR="00584DB3" w:rsidRPr="00A805FA">
        <w:t>its</w:t>
      </w:r>
      <w:r w:rsidRPr="00A805FA">
        <w:t xml:space="preserve"> haulage vehicles available in any part of the Area of Supply for </w:t>
      </w:r>
      <w:r w:rsidR="008F622A" w:rsidRPr="00C00A21">
        <w:t xml:space="preserve">Haulage </w:t>
      </w:r>
      <w:r w:rsidRPr="00C00A21">
        <w:t>Operations.</w:t>
      </w:r>
    </w:p>
    <w:p w14:paraId="1D903BDA" w14:textId="0FF735E2" w:rsidR="00737588" w:rsidRPr="00A805FA" w:rsidRDefault="00D531ED">
      <w:pPr>
        <w:pStyle w:val="Level3"/>
        <w:ind w:left="993" w:hanging="851"/>
      </w:pPr>
      <w:r w:rsidRPr="002B1A89">
        <w:t xml:space="preserve">Where requested by </w:t>
      </w:r>
      <w:r w:rsidR="00BB1815" w:rsidRPr="00A805FA">
        <w:t>FCNSW</w:t>
      </w:r>
      <w:r w:rsidRPr="00A805FA">
        <w:t xml:space="preserve">, the Contractor must permit </w:t>
      </w:r>
      <w:r w:rsidR="0081655D" w:rsidRPr="00A805FA">
        <w:t>l</w:t>
      </w:r>
      <w:r w:rsidRPr="00A805FA">
        <w:t xml:space="preserve">oading of </w:t>
      </w:r>
      <w:r w:rsidR="00E2095C" w:rsidRPr="007A04E4">
        <w:t>its</w:t>
      </w:r>
      <w:r w:rsidR="00E2095C" w:rsidRPr="00A805FA">
        <w:t xml:space="preserve"> </w:t>
      </w:r>
      <w:r w:rsidR="0081655D" w:rsidRPr="00A805FA">
        <w:t>haulage vehicles</w:t>
      </w:r>
      <w:r w:rsidRPr="00A805FA">
        <w:t xml:space="preserve"> by a Harvest Contractor</w:t>
      </w:r>
      <w:r w:rsidR="00880CD8" w:rsidRPr="00C00A21">
        <w:t xml:space="preserve"> or a Loading Contractor</w:t>
      </w:r>
      <w:r w:rsidRPr="00C00A21">
        <w:t xml:space="preserve"> </w:t>
      </w:r>
      <w:r w:rsidR="002716BA" w:rsidRPr="002B1A89">
        <w:t xml:space="preserve">for </w:t>
      </w:r>
      <w:r w:rsidRPr="00A805FA">
        <w:t xml:space="preserve">the quantity of Log Products </w:t>
      </w:r>
      <w:r w:rsidR="006742F1" w:rsidRPr="00A805FA">
        <w:t xml:space="preserve">set out </w:t>
      </w:r>
      <w:r w:rsidRPr="00A805FA">
        <w:t xml:space="preserve">in a </w:t>
      </w:r>
      <w:r w:rsidR="008F622A" w:rsidRPr="00A805FA">
        <w:t xml:space="preserve">Haulage </w:t>
      </w:r>
      <w:r w:rsidR="006742F1" w:rsidRPr="00A805FA">
        <w:t>Plan</w:t>
      </w:r>
      <w:r w:rsidRPr="00A805FA">
        <w:t>.</w:t>
      </w:r>
    </w:p>
    <w:p w14:paraId="4154DA56" w14:textId="77777777" w:rsidR="00D66C4D" w:rsidRPr="007A04E4" w:rsidRDefault="00D66C4D" w:rsidP="00D66C4D">
      <w:pPr>
        <w:pStyle w:val="Level3"/>
        <w:ind w:left="993" w:hanging="851"/>
        <w:rPr>
          <w:highlight w:val="yellow"/>
        </w:rPr>
      </w:pPr>
      <w:r w:rsidRPr="00A805FA">
        <w:lastRenderedPageBreak/>
        <w:t>Where requested by FCNSW, the Contractor must conduct Loading Operations for another person engaged by FCNSW to haul Log Products from the Area of Supply.</w:t>
      </w:r>
    </w:p>
    <w:p w14:paraId="6F48DB4C" w14:textId="17DF89E1" w:rsidR="00D66C4D" w:rsidRDefault="00D66C4D" w:rsidP="00D66C4D">
      <w:pPr>
        <w:pStyle w:val="Level3"/>
        <w:ind w:left="993" w:firstLine="0"/>
      </w:pPr>
    </w:p>
    <w:p w14:paraId="75B939F4" w14:textId="5DF12ED7" w:rsidR="007A04E4" w:rsidRDefault="007A04E4" w:rsidP="00D66C4D">
      <w:pPr>
        <w:pStyle w:val="Level3"/>
        <w:ind w:left="993" w:firstLine="0"/>
      </w:pPr>
    </w:p>
    <w:p w14:paraId="089EC8D9" w14:textId="77777777" w:rsidR="007A04E4" w:rsidRPr="004A67F1" w:rsidRDefault="007A04E4" w:rsidP="00D66C4D">
      <w:pPr>
        <w:pStyle w:val="Level3"/>
        <w:ind w:left="993" w:firstLine="0"/>
      </w:pPr>
    </w:p>
    <w:p w14:paraId="5911EC71" w14:textId="77777777" w:rsidR="00D7710F" w:rsidRPr="00D531ED" w:rsidRDefault="006445C3" w:rsidP="00D531ED">
      <w:pPr>
        <w:pStyle w:val="Heading2"/>
        <w:rPr>
          <w:rFonts w:cs="Arial"/>
          <w:snapToGrid w:val="0"/>
          <w:color w:val="000000"/>
          <w:spacing w:val="0"/>
          <w:w w:val="0"/>
          <w:szCs w:val="22"/>
        </w:rPr>
      </w:pPr>
      <w:bookmarkStart w:id="210" w:name="_Toc336936321"/>
      <w:bookmarkStart w:id="211" w:name="_Toc336949691"/>
      <w:bookmarkStart w:id="212" w:name="_Toc336936322"/>
      <w:bookmarkStart w:id="213" w:name="_Toc336949692"/>
      <w:bookmarkStart w:id="214" w:name="_Toc336936323"/>
      <w:bookmarkStart w:id="215" w:name="_Toc336949693"/>
      <w:bookmarkStart w:id="216" w:name="_Toc452563359"/>
      <w:bookmarkStart w:id="217" w:name="_Toc458686752"/>
      <w:bookmarkStart w:id="218" w:name="_Toc57111612"/>
      <w:bookmarkEnd w:id="210"/>
      <w:bookmarkEnd w:id="211"/>
      <w:bookmarkEnd w:id="212"/>
      <w:bookmarkEnd w:id="213"/>
      <w:bookmarkEnd w:id="214"/>
      <w:bookmarkEnd w:id="215"/>
      <w:r w:rsidRPr="006445C3">
        <w:t>Cleaning up of Log Stockpiles</w:t>
      </w:r>
      <w:bookmarkEnd w:id="216"/>
      <w:bookmarkEnd w:id="217"/>
      <w:bookmarkEnd w:id="218"/>
    </w:p>
    <w:p w14:paraId="1FA89261" w14:textId="77777777" w:rsidR="00737588" w:rsidRDefault="00D531ED">
      <w:pPr>
        <w:pStyle w:val="Level3"/>
        <w:ind w:left="993" w:hanging="851"/>
      </w:pPr>
      <w:r>
        <w:t xml:space="preserve">Where instructed by </w:t>
      </w:r>
      <w:r w:rsidR="00BB1815">
        <w:t>FCNSW</w:t>
      </w:r>
      <w:r>
        <w:t xml:space="preserve">, </w:t>
      </w:r>
      <w:r w:rsidR="006742F1">
        <w:t>t</w:t>
      </w:r>
      <w:r w:rsidR="006742F1" w:rsidRPr="009901A8">
        <w:t xml:space="preserve">he </w:t>
      </w:r>
      <w:r w:rsidR="006445C3" w:rsidRPr="009901A8">
        <w:t>Contractor must</w:t>
      </w:r>
      <w:r w:rsidR="00D72732" w:rsidRPr="00D72732">
        <w:t xml:space="preserve"> permit loading</w:t>
      </w:r>
      <w:r w:rsidR="006445C3" w:rsidRPr="009901A8">
        <w:t xml:space="preserve"> </w:t>
      </w:r>
      <w:r w:rsidR="00D72732" w:rsidRPr="00D72732">
        <w:t xml:space="preserve">of </w:t>
      </w:r>
      <w:r w:rsidR="006445C3" w:rsidRPr="009901A8">
        <w:t>all Log Products including part loads from individual Log Stockpiles in each Harvesting</w:t>
      </w:r>
      <w:r w:rsidR="006445C3" w:rsidRPr="006445C3">
        <w:t xml:space="preserve"> Unit before ceasing Haulage Operations from the Harvesting Unit.</w:t>
      </w:r>
      <w:bookmarkStart w:id="219" w:name="_Ref267046867"/>
    </w:p>
    <w:bookmarkEnd w:id="219"/>
    <w:p w14:paraId="21045939" w14:textId="65448BD0" w:rsidR="00737588" w:rsidRDefault="00CB5D2A">
      <w:pPr>
        <w:pStyle w:val="Level3"/>
        <w:ind w:left="993" w:hanging="851"/>
      </w:pPr>
      <w:r>
        <w:t xml:space="preserve">If the Contractor fails to follow </w:t>
      </w:r>
      <w:r w:rsidR="00ED029D">
        <w:t xml:space="preserve">FCNSW </w:t>
      </w:r>
      <w:r>
        <w:t xml:space="preserve">instruction in </w:t>
      </w:r>
      <w:r w:rsidR="006445C3" w:rsidRPr="006445C3">
        <w:rPr>
          <w:b/>
        </w:rPr>
        <w:t xml:space="preserve">clause </w:t>
      </w:r>
      <w:r w:rsidR="00D965B2">
        <w:fldChar w:fldCharType="begin"/>
      </w:r>
      <w:r w:rsidR="00D965B2">
        <w:instrText xml:space="preserve"> REF _Ref267046867 \r \h  \* MERGEFORMAT </w:instrText>
      </w:r>
      <w:r w:rsidR="00D965B2">
        <w:fldChar w:fldCharType="separate"/>
      </w:r>
      <w:r w:rsidR="00034637" w:rsidRPr="0080055B">
        <w:rPr>
          <w:b/>
        </w:rPr>
        <w:t>0</w:t>
      </w:r>
      <w:r w:rsidR="00D965B2">
        <w:fldChar w:fldCharType="end"/>
      </w:r>
      <w:r>
        <w:rPr>
          <w:b/>
        </w:rPr>
        <w:t xml:space="preserve">, </w:t>
      </w:r>
      <w:bookmarkStart w:id="220" w:name="OLE_LINK16"/>
      <w:bookmarkStart w:id="221" w:name="OLE_LINK17"/>
      <w:r w:rsidR="00ED029D">
        <w:t xml:space="preserve">FCNSW </w:t>
      </w:r>
      <w:r w:rsidRPr="00CB5D2A">
        <w:t>may</w:t>
      </w:r>
      <w:r w:rsidR="000771E2" w:rsidRPr="00456F30">
        <w:t xml:space="preserve"> elect to</w:t>
      </w:r>
      <w:r w:rsidR="000771E2">
        <w:t>:</w:t>
      </w:r>
    </w:p>
    <w:p w14:paraId="3EDFAC36" w14:textId="77777777" w:rsidR="00737588" w:rsidRDefault="000771E2" w:rsidP="00B65917">
      <w:pPr>
        <w:pStyle w:val="Level3"/>
        <w:numPr>
          <w:ilvl w:val="0"/>
          <w:numId w:val="34"/>
        </w:numPr>
        <w:ind w:left="1418"/>
      </w:pPr>
      <w:r w:rsidRPr="00456F30">
        <w:t>employ another person to perform the necessary work and recover the costs and expenses of employing that person against the Contractor</w:t>
      </w:r>
      <w:bookmarkEnd w:id="220"/>
      <w:bookmarkEnd w:id="221"/>
      <w:r>
        <w:t>; or</w:t>
      </w:r>
    </w:p>
    <w:p w14:paraId="25DE588E" w14:textId="77777777" w:rsidR="00737588" w:rsidRDefault="006646AC" w:rsidP="00B65917">
      <w:pPr>
        <w:pStyle w:val="Level3"/>
        <w:numPr>
          <w:ilvl w:val="0"/>
          <w:numId w:val="34"/>
        </w:numPr>
        <w:ind w:left="1418"/>
      </w:pPr>
      <w:r>
        <w:t>recover the</w:t>
      </w:r>
      <w:r w:rsidR="000771E2">
        <w:t xml:space="preserve"> lost value of the Log Products by making deduction</w:t>
      </w:r>
      <w:r w:rsidR="00046EBD">
        <w:t xml:space="preserve"> from </w:t>
      </w:r>
      <w:r w:rsidR="000771E2">
        <w:t>payments</w:t>
      </w:r>
      <w:r w:rsidR="00046EBD">
        <w:t xml:space="preserve"> due to the Contractor under this Agreement</w:t>
      </w:r>
      <w:r w:rsidR="000771E2">
        <w:t>.</w:t>
      </w:r>
    </w:p>
    <w:p w14:paraId="5DF7F742" w14:textId="77777777" w:rsidR="00737588" w:rsidRDefault="00280861">
      <w:pPr>
        <w:pStyle w:val="Heading2"/>
      </w:pPr>
      <w:bookmarkStart w:id="222" w:name="_Toc452563360"/>
      <w:bookmarkStart w:id="223" w:name="_Toc458686753"/>
      <w:bookmarkStart w:id="224" w:name="_Toc57111613"/>
      <w:r>
        <w:t>Haulage Operations</w:t>
      </w:r>
      <w:bookmarkEnd w:id="222"/>
      <w:bookmarkEnd w:id="223"/>
      <w:bookmarkEnd w:id="224"/>
    </w:p>
    <w:p w14:paraId="0CD5773F" w14:textId="77777777" w:rsidR="00737588" w:rsidRDefault="00280861">
      <w:pPr>
        <w:pStyle w:val="Level3"/>
        <w:ind w:left="993" w:hanging="851"/>
      </w:pPr>
      <w:r w:rsidRPr="000D2253">
        <w:t xml:space="preserve">The Contractor must not use any haulage route prohibited by </w:t>
      </w:r>
      <w:r w:rsidR="00ED029D">
        <w:t xml:space="preserve">FCNSW </w:t>
      </w:r>
      <w:r w:rsidRPr="000D2253">
        <w:t>by notice in writing or, in relation to Haulage Operations from a particular Harvesting Unit, any route not identified to be used in the Haulage Operations Plan for the particular Harvesting Unit.</w:t>
      </w:r>
    </w:p>
    <w:p w14:paraId="744C5E50" w14:textId="77777777" w:rsidR="00BB30A4" w:rsidRDefault="00BB30A4" w:rsidP="00BB30A4">
      <w:pPr>
        <w:pStyle w:val="Level3"/>
        <w:ind w:left="993" w:firstLine="0"/>
      </w:pPr>
    </w:p>
    <w:p w14:paraId="30CB0645" w14:textId="77777777" w:rsidR="00BB30A4" w:rsidRDefault="00C65241" w:rsidP="00BB30A4">
      <w:pPr>
        <w:pStyle w:val="Level3"/>
        <w:ind w:hanging="930"/>
      </w:pPr>
      <w:r>
        <w:t>The Contractor will structure Haulage Operations to facilitate an even flow of deliveries to Product Destinations and at FCNSW request implement one or more of the following actions:</w:t>
      </w:r>
    </w:p>
    <w:p w14:paraId="77BC4B6C" w14:textId="77777777" w:rsidR="00C65241" w:rsidRDefault="00C65241" w:rsidP="00C65241">
      <w:pPr>
        <w:pStyle w:val="Level3"/>
        <w:ind w:left="993" w:hanging="131"/>
      </w:pPr>
      <w:r>
        <w:t>a)</w:t>
      </w:r>
      <w:r>
        <w:tab/>
        <w:t>staggering of individual truck commencement times or fleet commencement times;</w:t>
      </w:r>
    </w:p>
    <w:p w14:paraId="0DA65D95" w14:textId="77777777" w:rsidR="00C65241" w:rsidRDefault="00C65241" w:rsidP="00C65241">
      <w:pPr>
        <w:pStyle w:val="Level3"/>
        <w:ind w:left="993" w:hanging="131"/>
      </w:pPr>
      <w:r>
        <w:t>b)</w:t>
      </w:r>
      <w:r>
        <w:tab/>
        <w:t xml:space="preserve">structuring deliveries to avoid or target notified times </w:t>
      </w:r>
      <w:r w:rsidR="00046EBD">
        <w:t xml:space="preserve">for </w:t>
      </w:r>
      <w:r>
        <w:t>specific Product Destinations</w:t>
      </w:r>
      <w:r w:rsidR="00B01E46">
        <w:t>.</w:t>
      </w:r>
    </w:p>
    <w:p w14:paraId="4260CD9C" w14:textId="77777777" w:rsidR="00BB30A4" w:rsidRDefault="00BB30A4" w:rsidP="00BB30A4">
      <w:pPr>
        <w:pStyle w:val="Level3"/>
        <w:ind w:left="993" w:firstLine="0"/>
      </w:pPr>
    </w:p>
    <w:p w14:paraId="16BCA128" w14:textId="77777777" w:rsidR="00737588" w:rsidRDefault="0094115F">
      <w:pPr>
        <w:pStyle w:val="Heading2"/>
        <w:rPr>
          <w:rFonts w:cs="Arial"/>
        </w:rPr>
      </w:pPr>
      <w:bookmarkStart w:id="225" w:name="_Toc265737941"/>
      <w:bookmarkStart w:id="226" w:name="_Toc452563361"/>
      <w:bookmarkStart w:id="227" w:name="_Toc458686754"/>
      <w:bookmarkStart w:id="228" w:name="_Toc57111614"/>
      <w:bookmarkEnd w:id="225"/>
      <w:r w:rsidRPr="0094115F">
        <w:t>Incorrect Product Destination</w:t>
      </w:r>
      <w:bookmarkEnd w:id="226"/>
      <w:bookmarkEnd w:id="227"/>
      <w:bookmarkEnd w:id="228"/>
    </w:p>
    <w:p w14:paraId="5D7F39F2" w14:textId="77777777" w:rsidR="00987012" w:rsidRDefault="00ED029D">
      <w:pPr>
        <w:pStyle w:val="Level3"/>
        <w:ind w:left="993" w:hanging="851"/>
      </w:pPr>
      <w:r>
        <w:t xml:space="preserve">FCNSW </w:t>
      </w:r>
      <w:r w:rsidR="0094115F" w:rsidRPr="0094115F">
        <w:t>may require the Contractor to promptly collect and deliver Log Products which it has delivered to the wrong Product Destination, at the Contractor’s cost.</w:t>
      </w:r>
    </w:p>
    <w:p w14:paraId="74DEDE84" w14:textId="77777777" w:rsidR="00737588" w:rsidRDefault="0094115F">
      <w:pPr>
        <w:pStyle w:val="Level3"/>
        <w:ind w:left="993" w:hanging="851"/>
      </w:pPr>
      <w:r w:rsidRPr="0094115F">
        <w:t xml:space="preserve">If the Contractor is unable or refuses to perform its obligations under </w:t>
      </w:r>
      <w:r w:rsidR="007336BE" w:rsidRPr="007336BE">
        <w:t xml:space="preserve">this </w:t>
      </w:r>
      <w:r w:rsidR="007336BE">
        <w:t>A</w:t>
      </w:r>
      <w:r w:rsidR="007336BE" w:rsidRPr="007336BE">
        <w:t>greement</w:t>
      </w:r>
      <w:r w:rsidRPr="0094115F">
        <w:t xml:space="preserve"> </w:t>
      </w:r>
      <w:r w:rsidR="00ED029D">
        <w:t xml:space="preserve">FCNSW </w:t>
      </w:r>
      <w:r w:rsidRPr="0094115F">
        <w:t>may after consultation with the Contractor elect to employ another person to perform this work and recover all reasonable costs and expenses of employing that person against the Contractor.</w:t>
      </w:r>
    </w:p>
    <w:p w14:paraId="250B537C" w14:textId="19DAD893" w:rsidR="00737588" w:rsidRDefault="0094115F">
      <w:pPr>
        <w:pStyle w:val="Level3"/>
        <w:ind w:left="993" w:hanging="851"/>
      </w:pPr>
      <w:r w:rsidRPr="0094115F">
        <w:t xml:space="preserve">The Contractor must ensure that log delivery dockets are correctly completed for all Log Products in accordance with the </w:t>
      </w:r>
      <w:r w:rsidR="00987A12">
        <w:t>Log Measurement</w:t>
      </w:r>
      <w:r w:rsidRPr="0094115F">
        <w:t xml:space="preserve"> Procedure.</w:t>
      </w:r>
    </w:p>
    <w:p w14:paraId="3E8E7452" w14:textId="7BB33F17" w:rsidR="00737588" w:rsidRDefault="0094115F">
      <w:pPr>
        <w:pStyle w:val="Level3"/>
        <w:ind w:left="993" w:hanging="851"/>
      </w:pPr>
      <w:r w:rsidRPr="0094115F">
        <w:t xml:space="preserve">If in </w:t>
      </w:r>
      <w:r w:rsidR="00BB1815">
        <w:t>FCNSW</w:t>
      </w:r>
      <w:r w:rsidRPr="0094115F">
        <w:t>’</w:t>
      </w:r>
      <w:r w:rsidR="006742F1">
        <w:t>s</w:t>
      </w:r>
      <w:r w:rsidRPr="0094115F">
        <w:t xml:space="preserve"> reasonable opinion, the Contractor has delivered Log Products to the wrong Product Destination or has not complied with the </w:t>
      </w:r>
      <w:r w:rsidR="00A805FA">
        <w:t>Log Measurement</w:t>
      </w:r>
      <w:r w:rsidRPr="0094115F">
        <w:t xml:space="preserve"> Procedure as it relates to</w:t>
      </w:r>
      <w:r w:rsidR="00596EC4">
        <w:t xml:space="preserve"> Electronic Delivery Data </w:t>
      </w:r>
      <w:r w:rsidRPr="0094115F">
        <w:t xml:space="preserve"> , </w:t>
      </w:r>
      <w:r w:rsidR="00ED029D">
        <w:t xml:space="preserve">FCNSW </w:t>
      </w:r>
      <w:r w:rsidRPr="0094115F">
        <w:t xml:space="preserve">may require the Contractor to pay </w:t>
      </w:r>
      <w:r w:rsidR="00ED029D">
        <w:t xml:space="preserve">FCNSW </w:t>
      </w:r>
      <w:r w:rsidRPr="0094115F">
        <w:t xml:space="preserve">reasonable costs, expenses and losses arising from the </w:t>
      </w:r>
      <w:r w:rsidR="00C67799" w:rsidRPr="0094115F">
        <w:t>non-compliance</w:t>
      </w:r>
      <w:r w:rsidRPr="0094115F">
        <w:t xml:space="preserve"> or incorrect delivery including those costs, expenses and losses associated with investigating the </w:t>
      </w:r>
      <w:r w:rsidR="00C67799" w:rsidRPr="0094115F">
        <w:t>non-compliance</w:t>
      </w:r>
      <w:r w:rsidRPr="0094115F">
        <w:t xml:space="preserve"> or incorrect delivery and managing the process to rectify it.</w:t>
      </w:r>
    </w:p>
    <w:p w14:paraId="7A113112" w14:textId="77777777" w:rsidR="00692E06" w:rsidRPr="00DB4FBF" w:rsidRDefault="00596EC4" w:rsidP="00DA4D41">
      <w:pPr>
        <w:pStyle w:val="Heading2"/>
      </w:pPr>
      <w:bookmarkStart w:id="229" w:name="_Toc57111615"/>
      <w:bookmarkStart w:id="230" w:name="OLE_LINK1"/>
      <w:bookmarkStart w:id="231" w:name="OLE_LINK2"/>
      <w:bookmarkStart w:id="232" w:name="OLE_LINK5"/>
      <w:r w:rsidRPr="00DB4FBF">
        <w:t>E</w:t>
      </w:r>
      <w:r>
        <w:t>lectronic D</w:t>
      </w:r>
      <w:r w:rsidR="008F622A">
        <w:t>ocket</w:t>
      </w:r>
      <w:r>
        <w:t xml:space="preserve"> System</w:t>
      </w:r>
      <w:bookmarkEnd w:id="229"/>
    </w:p>
    <w:p w14:paraId="00948417" w14:textId="77777777" w:rsidR="00737588" w:rsidRDefault="00692E06">
      <w:pPr>
        <w:pStyle w:val="Level3"/>
        <w:ind w:left="1135" w:hanging="851"/>
      </w:pPr>
      <w:r>
        <w:lastRenderedPageBreak/>
        <w:t>The Contractor must use, maintain</w:t>
      </w:r>
      <w:r w:rsidR="00314B64">
        <w:t xml:space="preserve"> and keep secure</w:t>
      </w:r>
      <w:r>
        <w:t xml:space="preserve"> those</w:t>
      </w:r>
      <w:r w:rsidR="00063AE6">
        <w:t xml:space="preserve"> Smart </w:t>
      </w:r>
      <w:r w:rsidR="006E132B">
        <w:t>Devices that</w:t>
      </w:r>
      <w:r>
        <w:t xml:space="preserve"> are reasonably necessary to support </w:t>
      </w:r>
      <w:r w:rsidR="00BB1815">
        <w:t>FCNSW</w:t>
      </w:r>
      <w:r>
        <w:t>’s E</w:t>
      </w:r>
      <w:r w:rsidR="00596EC4">
        <w:t xml:space="preserve">lectronic </w:t>
      </w:r>
      <w:r w:rsidR="008F622A">
        <w:t>Docket</w:t>
      </w:r>
      <w:r w:rsidR="00596EC4">
        <w:t xml:space="preserve"> </w:t>
      </w:r>
      <w:r>
        <w:t>System</w:t>
      </w:r>
      <w:r w:rsidR="00E5743E">
        <w:t xml:space="preserve"> </w:t>
      </w:r>
    </w:p>
    <w:p w14:paraId="5C9C2645" w14:textId="77777777" w:rsidR="00840D39" w:rsidRDefault="00DA6435" w:rsidP="00840D39">
      <w:pPr>
        <w:pStyle w:val="Level3"/>
        <w:numPr>
          <w:ilvl w:val="2"/>
          <w:numId w:val="1"/>
        </w:numPr>
        <w:ind w:left="1134" w:hanging="850"/>
      </w:pPr>
      <w:r>
        <w:t>A</w:t>
      </w:r>
      <w:r w:rsidR="00840D39">
        <w:t>ll costs relating to th</w:t>
      </w:r>
      <w:r w:rsidR="00063AE6">
        <w:t xml:space="preserve">e supply, installation </w:t>
      </w:r>
      <w:r w:rsidR="00361B4B">
        <w:t>a</w:t>
      </w:r>
      <w:r w:rsidR="00C67799">
        <w:t>nd</w:t>
      </w:r>
      <w:r>
        <w:t xml:space="preserve"> operation of </w:t>
      </w:r>
      <w:r w:rsidR="00063AE6">
        <w:t>Smart Devices</w:t>
      </w:r>
      <w:r>
        <w:t xml:space="preserve"> for FCNSW</w:t>
      </w:r>
      <w:r w:rsidR="00063AE6">
        <w:t>’s</w:t>
      </w:r>
      <w:r>
        <w:t xml:space="preserve"> E</w:t>
      </w:r>
      <w:r w:rsidR="00596EC4">
        <w:t xml:space="preserve">lectronic </w:t>
      </w:r>
      <w:r w:rsidR="008F622A">
        <w:t>Docket</w:t>
      </w:r>
      <w:r>
        <w:t xml:space="preserve"> System</w:t>
      </w:r>
      <w:r w:rsidR="00840D39">
        <w:t xml:space="preserve"> will be at the expense of the Contractor. </w:t>
      </w:r>
    </w:p>
    <w:p w14:paraId="6D74FC95" w14:textId="77777777" w:rsidR="002B29EC" w:rsidRDefault="002B29EC" w:rsidP="00B65917"/>
    <w:p w14:paraId="3C0ACB6D" w14:textId="77777777" w:rsidR="00692E06" w:rsidRDefault="00692E06" w:rsidP="001D6068">
      <w:pPr>
        <w:pStyle w:val="Heading2"/>
      </w:pPr>
      <w:bookmarkStart w:id="233" w:name="_Toc336949698"/>
      <w:bookmarkStart w:id="234" w:name="_Toc266374296"/>
      <w:bookmarkStart w:id="235" w:name="_Toc266374570"/>
      <w:bookmarkStart w:id="236" w:name="_Toc266714419"/>
      <w:bookmarkStart w:id="237" w:name="_Toc265737945"/>
      <w:bookmarkStart w:id="238" w:name="_Toc265180560"/>
      <w:bookmarkStart w:id="239" w:name="_Toc452563363"/>
      <w:bookmarkStart w:id="240" w:name="_Toc458686756"/>
      <w:bookmarkStart w:id="241" w:name="_Toc57111616"/>
      <w:bookmarkEnd w:id="230"/>
      <w:bookmarkEnd w:id="231"/>
      <w:bookmarkEnd w:id="232"/>
      <w:bookmarkEnd w:id="233"/>
      <w:bookmarkEnd w:id="234"/>
      <w:bookmarkEnd w:id="235"/>
      <w:bookmarkEnd w:id="236"/>
      <w:bookmarkEnd w:id="237"/>
      <w:r w:rsidRPr="006B6D80">
        <w:t xml:space="preserve">Completion of </w:t>
      </w:r>
      <w:r w:rsidR="0094115F">
        <w:t xml:space="preserve">Haulage </w:t>
      </w:r>
      <w:r w:rsidRPr="006B6D80">
        <w:t>Operations</w:t>
      </w:r>
      <w:bookmarkEnd w:id="238"/>
      <w:bookmarkEnd w:id="239"/>
      <w:bookmarkEnd w:id="240"/>
      <w:bookmarkEnd w:id="241"/>
    </w:p>
    <w:p w14:paraId="052AF2A3" w14:textId="77777777" w:rsidR="00692E06" w:rsidRDefault="00ED029D" w:rsidP="000771E2">
      <w:pPr>
        <w:pStyle w:val="Level3"/>
        <w:ind w:left="1134" w:hanging="850"/>
      </w:pPr>
      <w:r>
        <w:t xml:space="preserve">FCNSW </w:t>
      </w:r>
      <w:r w:rsidR="00692E06" w:rsidRPr="00456F30">
        <w:t xml:space="preserve">must use its best endeavours to inspect and assess compliance with the required standard in each Compartment or Harvesting Unit within </w:t>
      </w:r>
      <w:r w:rsidR="00692E06">
        <w:t>two (</w:t>
      </w:r>
      <w:r w:rsidR="00692E06" w:rsidRPr="00456F30">
        <w:t>2</w:t>
      </w:r>
      <w:r w:rsidR="00692E06">
        <w:t>)</w:t>
      </w:r>
      <w:r w:rsidR="00692E06" w:rsidRPr="00456F30">
        <w:t xml:space="preserve"> </w:t>
      </w:r>
      <w:r w:rsidR="00EA07AE">
        <w:t>W</w:t>
      </w:r>
      <w:r w:rsidR="00EA07AE" w:rsidRPr="00456F30">
        <w:t xml:space="preserve">orking </w:t>
      </w:r>
      <w:r w:rsidR="00EA07AE">
        <w:t>D</w:t>
      </w:r>
      <w:r w:rsidR="00EA07AE" w:rsidRPr="00456F30">
        <w:t xml:space="preserve">ays </w:t>
      </w:r>
      <w:r w:rsidR="00692E06" w:rsidRPr="00456F30">
        <w:t xml:space="preserve">after completion of </w:t>
      </w:r>
      <w:r w:rsidR="0094115F">
        <w:t xml:space="preserve">Haulage </w:t>
      </w:r>
      <w:r w:rsidR="00692E06" w:rsidRPr="00456F30">
        <w:t>Operations in that area.</w:t>
      </w:r>
    </w:p>
    <w:p w14:paraId="5BAB091E" w14:textId="77777777" w:rsidR="00692E06" w:rsidRDefault="00ED029D" w:rsidP="000771E2">
      <w:pPr>
        <w:pStyle w:val="Level3"/>
        <w:ind w:left="1134" w:hanging="850"/>
      </w:pPr>
      <w:r>
        <w:t xml:space="preserve">FCNSW </w:t>
      </w:r>
      <w:r w:rsidR="00692E06" w:rsidRPr="00456F30">
        <w:t xml:space="preserve">must inform the Contractor as soon as reasonably practicable after assessment of a completed Compartment or Harvesting Unit of any failure to comply with the required standard.  Prior to this assessment </w:t>
      </w:r>
      <w:r w:rsidR="000610CA">
        <w:t>FC</w:t>
      </w:r>
      <w:r w:rsidR="00692E06" w:rsidRPr="00456F30">
        <w:t xml:space="preserve">NSW must promptly inform the Contractor during </w:t>
      </w:r>
      <w:r w:rsidR="00D64A60" w:rsidRPr="00456F30">
        <w:t>Ha</w:t>
      </w:r>
      <w:r w:rsidR="00D64A60">
        <w:t>ulage</w:t>
      </w:r>
      <w:r w:rsidR="00D64A60" w:rsidRPr="00456F30">
        <w:t xml:space="preserve"> </w:t>
      </w:r>
      <w:r w:rsidR="00692E06" w:rsidRPr="00456F30">
        <w:t xml:space="preserve">Operations of any </w:t>
      </w:r>
      <w:r w:rsidR="00C67799" w:rsidRPr="00456F30">
        <w:t>non-compliance</w:t>
      </w:r>
      <w:r w:rsidR="00692E06" w:rsidRPr="00456F30">
        <w:t xml:space="preserve"> issues that it is aware of.  </w:t>
      </w:r>
      <w:r>
        <w:t xml:space="preserve">FCNSW </w:t>
      </w:r>
      <w:r w:rsidR="00692E06" w:rsidRPr="00456F30">
        <w:t xml:space="preserve">must not withhold information from the Contractor leading to </w:t>
      </w:r>
      <w:r w:rsidR="00840FDE" w:rsidRPr="00456F30">
        <w:t>an</w:t>
      </w:r>
      <w:r w:rsidR="00692E06" w:rsidRPr="00456F30">
        <w:t xml:space="preserve"> </w:t>
      </w:r>
      <w:r w:rsidR="006646AC">
        <w:t xml:space="preserve">accumulation </w:t>
      </w:r>
      <w:r w:rsidR="00692E06" w:rsidRPr="00456F30">
        <w:t>of issues upon completion.</w:t>
      </w:r>
    </w:p>
    <w:p w14:paraId="4B899CB0" w14:textId="77777777" w:rsidR="00692E06" w:rsidRDefault="00692E06" w:rsidP="000771E2">
      <w:pPr>
        <w:pStyle w:val="Level3"/>
        <w:ind w:left="1134" w:hanging="850"/>
      </w:pPr>
      <w:r w:rsidRPr="00456F30">
        <w:t>The Contractor must as soon as reasonably practicable after being informed remedy any failure to comply with the required standard.</w:t>
      </w:r>
    </w:p>
    <w:p w14:paraId="794CEF24" w14:textId="77777777" w:rsidR="00737588" w:rsidRDefault="00265EC2">
      <w:pPr>
        <w:pStyle w:val="Level3"/>
        <w:ind w:left="1134" w:hanging="850"/>
      </w:pPr>
      <w:bookmarkStart w:id="242" w:name="_Ref266368597"/>
      <w:r w:rsidRPr="00456F30">
        <w:t xml:space="preserve">If the Contractor fails to remedy any failure to comply with the required standard within a period that </w:t>
      </w:r>
      <w:r w:rsidR="00ED029D">
        <w:t xml:space="preserve">FCNSW </w:t>
      </w:r>
      <w:r w:rsidRPr="00456F30">
        <w:t xml:space="preserve">considers reasonable in the circumstances </w:t>
      </w:r>
      <w:r w:rsidR="00ED029D">
        <w:t xml:space="preserve">FCNSW </w:t>
      </w:r>
      <w:r w:rsidR="000771E2" w:rsidRPr="00CB5D2A">
        <w:t>may</w:t>
      </w:r>
      <w:r w:rsidR="000771E2" w:rsidRPr="00456F30">
        <w:t xml:space="preserve"> elect to</w:t>
      </w:r>
      <w:r w:rsidR="000771E2">
        <w:t xml:space="preserve"> </w:t>
      </w:r>
      <w:r w:rsidR="000771E2" w:rsidRPr="00456F30">
        <w:t>employ another person to perform the necessary work and recover the costs and expenses of employing that person against the Contractor</w:t>
      </w:r>
      <w:r w:rsidRPr="00456F30">
        <w:t xml:space="preserve">.  In such a case </w:t>
      </w:r>
      <w:r w:rsidR="00ED029D">
        <w:t xml:space="preserve">FCNSW </w:t>
      </w:r>
      <w:r w:rsidRPr="00456F30">
        <w:t xml:space="preserve">may deduct the costs and expenses from the Retention Amount for the relevant </w:t>
      </w:r>
      <w:r w:rsidR="00254270">
        <w:t>work</w:t>
      </w:r>
      <w:r w:rsidR="00254270" w:rsidRPr="00456F30">
        <w:t xml:space="preserve"> </w:t>
      </w:r>
      <w:r w:rsidRPr="00456F30">
        <w:t xml:space="preserve">and account to the Contractor for </w:t>
      </w:r>
      <w:r w:rsidR="000610CA">
        <w:t xml:space="preserve">the </w:t>
      </w:r>
      <w:r w:rsidRPr="00456F30">
        <w:t xml:space="preserve">balance (if any) at the first </w:t>
      </w:r>
      <w:r>
        <w:t xml:space="preserve">monthly </w:t>
      </w:r>
      <w:r w:rsidRPr="00456F30">
        <w:t>payment date following completion of the necessary work.</w:t>
      </w:r>
    </w:p>
    <w:p w14:paraId="177F24CD" w14:textId="77777777" w:rsidR="00692E06" w:rsidRPr="00456F30" w:rsidRDefault="00692E06" w:rsidP="00EA568C">
      <w:pPr>
        <w:pStyle w:val="Heading1"/>
      </w:pPr>
      <w:bookmarkStart w:id="243" w:name="_Toc265180565"/>
      <w:bookmarkStart w:id="244" w:name="_Ref266117280"/>
      <w:bookmarkStart w:id="245" w:name="_Toc458686758"/>
      <w:bookmarkStart w:id="246" w:name="_Toc57111617"/>
      <w:bookmarkEnd w:id="242"/>
      <w:r w:rsidRPr="00D44CA7">
        <w:t>Rates and Payments</w:t>
      </w:r>
      <w:bookmarkEnd w:id="243"/>
      <w:bookmarkEnd w:id="244"/>
      <w:bookmarkEnd w:id="245"/>
      <w:bookmarkEnd w:id="246"/>
    </w:p>
    <w:p w14:paraId="03B39588" w14:textId="350EA1BB" w:rsidR="00692E06" w:rsidRPr="00456F30" w:rsidRDefault="00E5775C" w:rsidP="00DA4D41">
      <w:pPr>
        <w:pStyle w:val="Heading2"/>
      </w:pPr>
      <w:bookmarkStart w:id="247" w:name="_Toc53559984"/>
      <w:bookmarkStart w:id="248" w:name="_Toc265180566"/>
      <w:bookmarkStart w:id="249" w:name="_Toc452563366"/>
      <w:bookmarkStart w:id="250" w:name="_Toc458686759"/>
      <w:bookmarkStart w:id="251" w:name="_Toc57111618"/>
      <w:r w:rsidRPr="006B6D80">
        <w:t>Ha</w:t>
      </w:r>
      <w:r>
        <w:t>ulage</w:t>
      </w:r>
      <w:r w:rsidRPr="006B6D80">
        <w:t xml:space="preserve"> </w:t>
      </w:r>
      <w:r w:rsidR="00692E06" w:rsidRPr="006B6D80">
        <w:t>Rates</w:t>
      </w:r>
      <w:bookmarkEnd w:id="247"/>
      <w:bookmarkEnd w:id="248"/>
      <w:bookmarkEnd w:id="249"/>
      <w:bookmarkEnd w:id="250"/>
      <w:bookmarkEnd w:id="251"/>
      <w:r w:rsidR="0050042E">
        <w:t xml:space="preserve"> </w:t>
      </w:r>
    </w:p>
    <w:p w14:paraId="1B7C39B5" w14:textId="21E1ECFB" w:rsidR="00D7710F" w:rsidRDefault="00692E06">
      <w:pPr>
        <w:pStyle w:val="Level3"/>
        <w:ind w:left="1135" w:hanging="851"/>
      </w:pPr>
      <w:r>
        <w:t xml:space="preserve">Subject to </w:t>
      </w:r>
      <w:r w:rsidR="004A5A4B" w:rsidRPr="004A5A4B">
        <w:rPr>
          <w:b/>
        </w:rPr>
        <w:t>clause 14.</w:t>
      </w:r>
      <w:r w:rsidR="00737588">
        <w:rPr>
          <w:b/>
        </w:rPr>
        <w:t>4.1</w:t>
      </w:r>
      <w:r w:rsidR="004B67E8">
        <w:t xml:space="preserve">, </w:t>
      </w:r>
      <w:r w:rsidR="001D35C7" w:rsidRPr="002B29EC">
        <w:rPr>
          <w:b/>
        </w:rPr>
        <w:t>clause 14</w:t>
      </w:r>
      <w:r w:rsidR="00730655" w:rsidRPr="00730655">
        <w:t>.</w:t>
      </w:r>
      <w:r w:rsidR="00730655" w:rsidRPr="00730655">
        <w:rPr>
          <w:b/>
        </w:rPr>
        <w:t>5</w:t>
      </w:r>
      <w:r w:rsidR="004B67E8">
        <w:rPr>
          <w:b/>
        </w:rPr>
        <w:t xml:space="preserve"> </w:t>
      </w:r>
      <w:r w:rsidR="00D72732" w:rsidRPr="00D72732">
        <w:rPr>
          <w:b/>
        </w:rPr>
        <w:t>and</w:t>
      </w:r>
      <w:r w:rsidR="004B67E8">
        <w:t xml:space="preserve"> </w:t>
      </w:r>
      <w:r w:rsidR="004B67E8">
        <w:rPr>
          <w:b/>
        </w:rPr>
        <w:t>clause 14.13</w:t>
      </w:r>
      <w:r w:rsidR="001D35C7">
        <w:t xml:space="preserve"> </w:t>
      </w:r>
      <w:r>
        <w:t>t</w:t>
      </w:r>
      <w:r w:rsidRPr="006B6D80">
        <w:t xml:space="preserve">he </w:t>
      </w:r>
      <w:r w:rsidR="00E5775C" w:rsidRPr="006B6D80">
        <w:t>Ha</w:t>
      </w:r>
      <w:r w:rsidR="00E5775C">
        <w:t>ulage</w:t>
      </w:r>
      <w:r w:rsidR="00E5775C" w:rsidRPr="006B6D80">
        <w:t xml:space="preserve"> </w:t>
      </w:r>
      <w:r w:rsidRPr="006B6D80">
        <w:t xml:space="preserve">Rates payable by </w:t>
      </w:r>
      <w:r w:rsidR="00ED029D">
        <w:t xml:space="preserve">FCNSW </w:t>
      </w:r>
      <w:r w:rsidRPr="006B6D80">
        <w:t xml:space="preserve">to the Contractor for its services under this Agreement are </w:t>
      </w:r>
      <w:r>
        <w:t xml:space="preserve">the applicable Base </w:t>
      </w:r>
      <w:r w:rsidR="00E5775C">
        <w:t xml:space="preserve">Haulage </w:t>
      </w:r>
      <w:r>
        <w:t xml:space="preserve">Rates </w:t>
      </w:r>
      <w:r w:rsidRPr="006B6D80">
        <w:t xml:space="preserve">calculated and payable under </w:t>
      </w:r>
      <w:r w:rsidRPr="006B6D80">
        <w:rPr>
          <w:b/>
        </w:rPr>
        <w:t xml:space="preserve">clause </w:t>
      </w:r>
      <w:r w:rsidR="00296B47">
        <w:rPr>
          <w:b/>
        </w:rPr>
        <w:fldChar w:fldCharType="begin"/>
      </w:r>
      <w:r>
        <w:rPr>
          <w:b/>
        </w:rPr>
        <w:instrText xml:space="preserve"> REF _Ref265487877 \r \h </w:instrText>
      </w:r>
      <w:r w:rsidR="00296B47">
        <w:rPr>
          <w:b/>
        </w:rPr>
      </w:r>
      <w:r w:rsidR="00296B47">
        <w:rPr>
          <w:b/>
        </w:rPr>
        <w:fldChar w:fldCharType="separate"/>
      </w:r>
      <w:r w:rsidR="00034637">
        <w:rPr>
          <w:b/>
        </w:rPr>
        <w:t>14.2</w:t>
      </w:r>
      <w:r w:rsidR="00296B47">
        <w:rPr>
          <w:b/>
        </w:rPr>
        <w:fldChar w:fldCharType="end"/>
      </w:r>
      <w:r w:rsidRPr="006B6D80">
        <w:t>.</w:t>
      </w:r>
      <w:bookmarkStart w:id="252" w:name="_Toc53559985"/>
      <w:bookmarkStart w:id="253" w:name="_Toc265180567"/>
    </w:p>
    <w:p w14:paraId="07BE8A2E" w14:textId="77777777" w:rsidR="00737588" w:rsidRDefault="00E5775C">
      <w:pPr>
        <w:pStyle w:val="Level3"/>
        <w:ind w:left="1135" w:hanging="851"/>
      </w:pPr>
      <w:r>
        <w:t xml:space="preserve">Haulage </w:t>
      </w:r>
      <w:r w:rsidR="00692E06">
        <w:t xml:space="preserve">Rates for quantities greater than 70% and less than </w:t>
      </w:r>
      <w:r w:rsidR="00DF60F3">
        <w:t>the Maximum Quarterly Delivery Rate multiplied by</w:t>
      </w:r>
      <w:r w:rsidR="00692E06">
        <w:t xml:space="preserve"> the Base Quarterly Quantity will be those calculated in accordance with this Agreement. </w:t>
      </w:r>
    </w:p>
    <w:p w14:paraId="33C7CDBE" w14:textId="11B4A227" w:rsidR="00D7710F" w:rsidRDefault="00692E06">
      <w:pPr>
        <w:pStyle w:val="Level3"/>
        <w:ind w:left="1135" w:hanging="851"/>
      </w:pPr>
      <w:r>
        <w:t xml:space="preserve">If the </w:t>
      </w:r>
      <w:r w:rsidR="00FE3DEE">
        <w:t>Parties</w:t>
      </w:r>
      <w:r>
        <w:t xml:space="preserve"> agree to schedule quantities in a Quarter in excess of </w:t>
      </w:r>
      <w:r w:rsidR="00DF60F3">
        <w:t>the Maximum Quarterly Delivery Rate multiplied by</w:t>
      </w:r>
      <w:r>
        <w:t xml:space="preserve"> the Base Quarterly Quantity as per </w:t>
      </w:r>
      <w:r w:rsidRPr="007E5A13">
        <w:rPr>
          <w:b/>
        </w:rPr>
        <w:t xml:space="preserve">clause </w:t>
      </w:r>
      <w:r w:rsidR="00D965B2">
        <w:fldChar w:fldCharType="begin"/>
      </w:r>
      <w:r w:rsidR="00D965B2">
        <w:instrText xml:space="preserve"> REF _Ref265737592 \r \h  \* MERGEFORMAT </w:instrText>
      </w:r>
      <w:r w:rsidR="00D965B2">
        <w:fldChar w:fldCharType="separate"/>
      </w:r>
      <w:r w:rsidR="00034637" w:rsidRPr="0080055B">
        <w:rPr>
          <w:b/>
        </w:rPr>
        <w:t>0</w:t>
      </w:r>
      <w:r w:rsidR="00D965B2">
        <w:fldChar w:fldCharType="end"/>
      </w:r>
      <w:r>
        <w:t xml:space="preserve"> or in a Year in excess of </w:t>
      </w:r>
      <w:r w:rsidR="00DF60F3">
        <w:t>the Maximum Annual Delivery Rate multiplied by</w:t>
      </w:r>
      <w:r>
        <w:t xml:space="preserve"> the Base Annual Quantity the </w:t>
      </w:r>
      <w:r w:rsidR="00FE3DEE">
        <w:t>Parties</w:t>
      </w:r>
      <w:r>
        <w:t xml:space="preserve"> must negotiate in good faith to reach agreement on revised </w:t>
      </w:r>
      <w:r w:rsidR="00E5775C">
        <w:t xml:space="preserve">Haulage </w:t>
      </w:r>
      <w:r>
        <w:t>Rates on the basis of:</w:t>
      </w:r>
    </w:p>
    <w:p w14:paraId="132CD35C" w14:textId="77777777" w:rsidR="00486A25" w:rsidRDefault="00692E06" w:rsidP="00D4780A">
      <w:pPr>
        <w:pStyle w:val="Level4"/>
        <w:numPr>
          <w:ilvl w:val="0"/>
          <w:numId w:val="7"/>
        </w:numPr>
        <w:ind w:left="1418" w:hanging="284"/>
      </w:pPr>
      <w:r>
        <w:t xml:space="preserve">The additional variable costs the Contractor is likely to incur by </w:t>
      </w:r>
      <w:r w:rsidR="00E5775C">
        <w:t xml:space="preserve">hauling </w:t>
      </w:r>
      <w:r>
        <w:t>the increased quantity;</w:t>
      </w:r>
    </w:p>
    <w:p w14:paraId="39B52206" w14:textId="6FADB8B1" w:rsidR="00E5775C" w:rsidRDefault="00692E06" w:rsidP="00D4780A">
      <w:pPr>
        <w:pStyle w:val="Level4"/>
        <w:numPr>
          <w:ilvl w:val="0"/>
          <w:numId w:val="7"/>
        </w:numPr>
        <w:ind w:left="1418" w:hanging="284"/>
      </w:pPr>
      <w:r>
        <w:t>The marginal benefit of the additional quantity over the Contractors fixed costs.</w:t>
      </w:r>
    </w:p>
    <w:p w14:paraId="19A38872" w14:textId="09322F5B" w:rsidR="0050042E" w:rsidRDefault="0050042E" w:rsidP="0050042E">
      <w:pPr>
        <w:pStyle w:val="Level4"/>
        <w:tabs>
          <w:tab w:val="clear" w:pos="0"/>
        </w:tabs>
        <w:ind w:left="0" w:firstLine="0"/>
      </w:pPr>
    </w:p>
    <w:p w14:paraId="74E72375" w14:textId="10EF0AC5" w:rsidR="00692E06" w:rsidRPr="00E5775C" w:rsidRDefault="00692E06" w:rsidP="00DA4D41">
      <w:pPr>
        <w:pStyle w:val="Heading2"/>
      </w:pPr>
      <w:bookmarkStart w:id="254" w:name="_Calculation_and_Payment"/>
      <w:bookmarkStart w:id="255" w:name="_Ref265487877"/>
      <w:bookmarkStart w:id="256" w:name="_Toc452563367"/>
      <w:bookmarkStart w:id="257" w:name="_Toc458686760"/>
      <w:bookmarkStart w:id="258" w:name="_Toc57111619"/>
      <w:bookmarkEnd w:id="254"/>
      <w:r w:rsidRPr="006B6D80">
        <w:t xml:space="preserve">Calculation and Payment of </w:t>
      </w:r>
      <w:r w:rsidR="00E5775C" w:rsidRPr="006B6D80">
        <w:t>Ha</w:t>
      </w:r>
      <w:r w:rsidR="00E5775C">
        <w:t>ulage</w:t>
      </w:r>
      <w:r w:rsidR="00E5775C" w:rsidRPr="00E5775C">
        <w:t xml:space="preserve"> </w:t>
      </w:r>
      <w:r w:rsidRPr="00E5775C">
        <w:t>Rates</w:t>
      </w:r>
      <w:bookmarkEnd w:id="252"/>
      <w:bookmarkEnd w:id="253"/>
      <w:bookmarkEnd w:id="255"/>
      <w:bookmarkEnd w:id="256"/>
      <w:bookmarkEnd w:id="257"/>
      <w:r w:rsidR="0050042E">
        <w:t xml:space="preserve"> and Loading Rates</w:t>
      </w:r>
      <w:bookmarkEnd w:id="258"/>
    </w:p>
    <w:p w14:paraId="62483331" w14:textId="77777777" w:rsidR="00737588" w:rsidRDefault="00ED029D">
      <w:pPr>
        <w:pStyle w:val="Level3"/>
        <w:ind w:left="1135" w:hanging="851"/>
      </w:pPr>
      <w:bookmarkStart w:id="259" w:name="_Hlk170383"/>
      <w:bookmarkStart w:id="260" w:name="_Ref265493908"/>
      <w:bookmarkStart w:id="261" w:name="_Ref265488471"/>
      <w:r>
        <w:lastRenderedPageBreak/>
        <w:t xml:space="preserve">FCNSW </w:t>
      </w:r>
      <w:r w:rsidR="00692E06" w:rsidRPr="00E5775C">
        <w:t>must calculate payments due to the Contractor for</w:t>
      </w:r>
      <w:bookmarkEnd w:id="259"/>
      <w:r w:rsidR="00692E06" w:rsidRPr="00E5775C">
        <w:t xml:space="preserve"> </w:t>
      </w:r>
      <w:r w:rsidR="006445C3" w:rsidRPr="006445C3">
        <w:t>Haulage</w:t>
      </w:r>
      <w:r w:rsidR="00E5775C" w:rsidRPr="00E5775C">
        <w:t xml:space="preserve"> </w:t>
      </w:r>
      <w:r w:rsidR="00692E06" w:rsidRPr="00E5775C">
        <w:t>Operations at the end of each:</w:t>
      </w:r>
      <w:bookmarkEnd w:id="260"/>
    </w:p>
    <w:p w14:paraId="06E0CA07" w14:textId="77777777" w:rsidR="00486A25" w:rsidRDefault="00692E06" w:rsidP="00D4780A">
      <w:pPr>
        <w:pStyle w:val="Level4"/>
        <w:numPr>
          <w:ilvl w:val="3"/>
          <w:numId w:val="8"/>
        </w:numPr>
        <w:ind w:left="1560"/>
      </w:pPr>
      <w:r w:rsidRPr="006F1DBD">
        <w:t xml:space="preserve">month by applying the relevant </w:t>
      </w:r>
      <w:r>
        <w:t xml:space="preserve">Base </w:t>
      </w:r>
      <w:r w:rsidR="00A31989" w:rsidRPr="006F1DBD">
        <w:t>Ha</w:t>
      </w:r>
      <w:r w:rsidR="00A31989">
        <w:t>ulage</w:t>
      </w:r>
      <w:r w:rsidR="00A31989" w:rsidRPr="006F1DBD">
        <w:t xml:space="preserve"> </w:t>
      </w:r>
      <w:r w:rsidRPr="006F1DBD">
        <w:t>Rates</w:t>
      </w:r>
      <w:r>
        <w:t xml:space="preserve"> </w:t>
      </w:r>
      <w:r w:rsidRPr="006F1DBD">
        <w:t>to the quantity of Log Products delivered to Product Destinations during the month</w:t>
      </w:r>
      <w:bookmarkStart w:id="262" w:name="_Ref265488742"/>
      <w:bookmarkEnd w:id="261"/>
      <w:r w:rsidR="00254270">
        <w:t xml:space="preserve"> and except for an incomplete Month, by adding or subtracting any Monthly Fuel Adjustments</w:t>
      </w:r>
      <w:r>
        <w:t>;</w:t>
      </w:r>
    </w:p>
    <w:p w14:paraId="78B31F3E" w14:textId="77777777" w:rsidR="00F23827" w:rsidRDefault="00F23827" w:rsidP="00D4780A">
      <w:pPr>
        <w:pStyle w:val="Level4"/>
        <w:numPr>
          <w:ilvl w:val="3"/>
          <w:numId w:val="8"/>
        </w:numPr>
        <w:ind w:left="1560"/>
      </w:pPr>
      <w:r>
        <w:t>Quarter, except for an Incomplete Quarter, by adding or subtracting any</w:t>
      </w:r>
      <w:r w:rsidR="00DB602B">
        <w:t xml:space="preserve"> </w:t>
      </w:r>
      <w:r w:rsidR="00254270">
        <w:t>Quarterly Quantity</w:t>
      </w:r>
      <w:r>
        <w:t xml:space="preserve"> Adjustments.</w:t>
      </w:r>
    </w:p>
    <w:bookmarkEnd w:id="262"/>
    <w:p w14:paraId="0AC29047" w14:textId="3D7CEBE7" w:rsidR="00486A25" w:rsidRDefault="00692E06" w:rsidP="00D4780A">
      <w:pPr>
        <w:pStyle w:val="Level4"/>
        <w:numPr>
          <w:ilvl w:val="3"/>
          <w:numId w:val="8"/>
        </w:numPr>
        <w:ind w:left="1560"/>
      </w:pPr>
      <w:r>
        <w:t>Year by adding or subtracting any Annual</w:t>
      </w:r>
      <w:r w:rsidRPr="00E60CBB">
        <w:t xml:space="preserve"> Quantity Adjustment</w:t>
      </w:r>
      <w:r>
        <w:t>.</w:t>
      </w:r>
    </w:p>
    <w:p w14:paraId="7C72C991" w14:textId="5AABB8E9" w:rsidR="0050042E" w:rsidRDefault="0050042E" w:rsidP="0050042E">
      <w:pPr>
        <w:pStyle w:val="Level4"/>
        <w:tabs>
          <w:tab w:val="clear" w:pos="0"/>
        </w:tabs>
      </w:pPr>
    </w:p>
    <w:p w14:paraId="08E19897" w14:textId="445C07E3" w:rsidR="0050042E" w:rsidRDefault="0050042E" w:rsidP="0050042E">
      <w:pPr>
        <w:pStyle w:val="Level4"/>
        <w:tabs>
          <w:tab w:val="clear" w:pos="0"/>
        </w:tabs>
      </w:pPr>
      <w:r>
        <w:t>14.2.2</w:t>
      </w:r>
      <w:r>
        <w:tab/>
      </w:r>
      <w:r w:rsidRPr="0050042E">
        <w:t>FCNSW must calculate payments due to the Contractor for</w:t>
      </w:r>
      <w:r>
        <w:t xml:space="preserve"> Loading Operations</w:t>
      </w:r>
      <w:r w:rsidR="00EB2E5B">
        <w:t xml:space="preserve"> at the end of each month by applying the Loading Rates to the quantity of Log Products that the Contractor loaded onto Vehicles during the month.</w:t>
      </w:r>
    </w:p>
    <w:p w14:paraId="6525A5EB" w14:textId="472CE54D" w:rsidR="00D7710F" w:rsidRDefault="00ED029D" w:rsidP="007A04E4">
      <w:pPr>
        <w:pStyle w:val="Level3"/>
        <w:numPr>
          <w:ilvl w:val="2"/>
          <w:numId w:val="81"/>
        </w:numPr>
      </w:pPr>
      <w:r>
        <w:t xml:space="preserve">FCNSW </w:t>
      </w:r>
      <w:r w:rsidR="00692E06" w:rsidRPr="006B6D80">
        <w:t xml:space="preserve">must pay the Contractor any payment referred to in </w:t>
      </w:r>
      <w:r w:rsidR="00692E06" w:rsidRPr="00EB2E5B">
        <w:rPr>
          <w:b/>
        </w:rPr>
        <w:t xml:space="preserve">clause </w:t>
      </w:r>
      <w:r w:rsidR="00296B47" w:rsidRPr="00EB2E5B">
        <w:rPr>
          <w:b/>
        </w:rPr>
        <w:fldChar w:fldCharType="begin"/>
      </w:r>
      <w:r w:rsidR="00692E06" w:rsidRPr="00EB2E5B">
        <w:rPr>
          <w:b/>
        </w:rPr>
        <w:instrText xml:space="preserve"> REF _Ref265493908 \r \h </w:instrText>
      </w:r>
      <w:r w:rsidR="00296B47" w:rsidRPr="00EB2E5B">
        <w:rPr>
          <w:b/>
        </w:rPr>
      </w:r>
      <w:r w:rsidR="00296B47" w:rsidRPr="00EB2E5B">
        <w:rPr>
          <w:b/>
        </w:rPr>
        <w:fldChar w:fldCharType="separate"/>
      </w:r>
      <w:r w:rsidR="00034637">
        <w:rPr>
          <w:b/>
        </w:rPr>
        <w:t>0</w:t>
      </w:r>
      <w:r w:rsidR="00296B47" w:rsidRPr="00EB2E5B">
        <w:rPr>
          <w:b/>
        </w:rPr>
        <w:fldChar w:fldCharType="end"/>
      </w:r>
      <w:r w:rsidR="00692E06" w:rsidRPr="00EB2E5B">
        <w:rPr>
          <w:b/>
        </w:rPr>
        <w:t xml:space="preserve"> </w:t>
      </w:r>
      <w:r w:rsidR="00EB2E5B" w:rsidRPr="00EB2E5B">
        <w:rPr>
          <w:b/>
        </w:rPr>
        <w:t xml:space="preserve">and 14,2,2 </w:t>
      </w:r>
      <w:r w:rsidR="00692E06" w:rsidRPr="006B6D80">
        <w:t>within twenty one (21) days of the end of the calendar month to which it relates.</w:t>
      </w:r>
    </w:p>
    <w:p w14:paraId="34485296" w14:textId="77777777" w:rsidR="00EB2E5B" w:rsidRDefault="00ED029D">
      <w:pPr>
        <w:pStyle w:val="Level3"/>
        <w:ind w:left="1135" w:hanging="851"/>
      </w:pPr>
      <w:r>
        <w:t xml:space="preserve">FCNSW </w:t>
      </w:r>
      <w:r w:rsidR="00692E06" w:rsidRPr="006B6D80">
        <w:t>must provide a statement to the Contractor detailing</w:t>
      </w:r>
      <w:r w:rsidR="00EB2E5B">
        <w:t>:</w:t>
      </w:r>
    </w:p>
    <w:p w14:paraId="484BF390" w14:textId="5938263C" w:rsidR="00EB2E5B" w:rsidRDefault="00692E06" w:rsidP="007A04E4">
      <w:pPr>
        <w:pStyle w:val="Level3"/>
        <w:numPr>
          <w:ilvl w:val="0"/>
          <w:numId w:val="82"/>
        </w:numPr>
      </w:pPr>
      <w:r w:rsidRPr="006B6D80">
        <w:t xml:space="preserve">the quantity and type of Log Products delivered during the previous month </w:t>
      </w:r>
      <w:r w:rsidR="00A31989">
        <w:t xml:space="preserve">to each Product Destination </w:t>
      </w:r>
      <w:r w:rsidRPr="006B6D80">
        <w:t>from each Harvesting Unit</w:t>
      </w:r>
      <w:r w:rsidR="00EB2E5B">
        <w:t>;</w:t>
      </w:r>
    </w:p>
    <w:p w14:paraId="2AAC6739" w14:textId="5A1FAD21" w:rsidR="00EB2E5B" w:rsidRDefault="00692E06" w:rsidP="007A04E4">
      <w:pPr>
        <w:pStyle w:val="Level3"/>
        <w:numPr>
          <w:ilvl w:val="0"/>
          <w:numId w:val="82"/>
        </w:numPr>
      </w:pPr>
      <w:r w:rsidRPr="006B6D80">
        <w:t xml:space="preserve"> the applicable </w:t>
      </w:r>
      <w:r>
        <w:t xml:space="preserve">Base </w:t>
      </w:r>
      <w:r w:rsidR="00A31989" w:rsidRPr="006B6D80">
        <w:t>Ha</w:t>
      </w:r>
      <w:r w:rsidR="00A31989">
        <w:t>ulage</w:t>
      </w:r>
      <w:r w:rsidR="00A31989" w:rsidRPr="006B6D80">
        <w:t xml:space="preserve"> </w:t>
      </w:r>
      <w:r w:rsidRPr="006B6D80">
        <w:t>Rates</w:t>
      </w:r>
      <w:r w:rsidR="00EB2E5B">
        <w:t>;</w:t>
      </w:r>
    </w:p>
    <w:p w14:paraId="4060A874" w14:textId="77777777" w:rsidR="00EB2E5B" w:rsidRDefault="00EB2E5B" w:rsidP="007A04E4">
      <w:pPr>
        <w:pStyle w:val="Level3"/>
        <w:numPr>
          <w:ilvl w:val="0"/>
          <w:numId w:val="82"/>
        </w:numPr>
      </w:pPr>
      <w:r>
        <w:t>,</w:t>
      </w:r>
      <w:r w:rsidR="00E82DDE">
        <w:t xml:space="preserve"> </w:t>
      </w:r>
      <w:r w:rsidR="00692E06" w:rsidRPr="006B6D80">
        <w:t xml:space="preserve">any </w:t>
      </w:r>
      <w:r w:rsidR="00A45879">
        <w:t>Month</w:t>
      </w:r>
      <w:r w:rsidR="00A45879" w:rsidRPr="006B6D80">
        <w:t xml:space="preserve">ly </w:t>
      </w:r>
      <w:r w:rsidR="00692E06" w:rsidRPr="006B6D80">
        <w:t>Fuel Adjustment</w:t>
      </w:r>
      <w:r w:rsidR="00692E06">
        <w:t xml:space="preserve">, </w:t>
      </w:r>
      <w:r w:rsidR="00A45879">
        <w:t xml:space="preserve">Quarterly Quantity Adjustment, </w:t>
      </w:r>
      <w:r w:rsidR="00692E06">
        <w:t>Annual Quantity Adjustment</w:t>
      </w:r>
      <w:r w:rsidR="00692E06" w:rsidRPr="006B6D80">
        <w:t>,</w:t>
      </w:r>
    </w:p>
    <w:p w14:paraId="1BC07825" w14:textId="77777777" w:rsidR="00EB2E5B" w:rsidRDefault="00EB2E5B" w:rsidP="007A04E4">
      <w:pPr>
        <w:pStyle w:val="Level3"/>
        <w:numPr>
          <w:ilvl w:val="0"/>
          <w:numId w:val="82"/>
        </w:numPr>
      </w:pPr>
      <w:r>
        <w:t>the quantity of Log Products that were subject to the Contractor’s Loading Operations;</w:t>
      </w:r>
    </w:p>
    <w:p w14:paraId="73BE9BEA" w14:textId="6EE05E5E" w:rsidR="00EB2E5B" w:rsidRDefault="00EB2E5B" w:rsidP="007A04E4">
      <w:pPr>
        <w:pStyle w:val="Level3"/>
        <w:numPr>
          <w:ilvl w:val="0"/>
          <w:numId w:val="82"/>
        </w:numPr>
      </w:pPr>
      <w:r>
        <w:t>the applicable Loading Rates; and</w:t>
      </w:r>
    </w:p>
    <w:p w14:paraId="705B1610" w14:textId="0C41A2F5" w:rsidR="00737588" w:rsidRDefault="00692E06" w:rsidP="007A04E4">
      <w:pPr>
        <w:pStyle w:val="Level3"/>
        <w:numPr>
          <w:ilvl w:val="0"/>
          <w:numId w:val="82"/>
        </w:numPr>
      </w:pPr>
      <w:r w:rsidRPr="006B6D80">
        <w:t>the amount due and payable to the Contractor for that month.</w:t>
      </w:r>
    </w:p>
    <w:p w14:paraId="716A6104" w14:textId="77777777" w:rsidR="00692E06" w:rsidRPr="00456F30" w:rsidRDefault="00692E06" w:rsidP="004E25FA">
      <w:pPr>
        <w:pStyle w:val="Heading2"/>
      </w:pPr>
      <w:bookmarkStart w:id="263" w:name="_Toc265180569"/>
      <w:bookmarkStart w:id="264" w:name="_Toc452563368"/>
      <w:bookmarkStart w:id="265" w:name="_Toc458686761"/>
      <w:bookmarkStart w:id="266" w:name="_Toc57111620"/>
      <w:r w:rsidRPr="006B6D80">
        <w:t>Quantity Determination for Payment</w:t>
      </w:r>
      <w:bookmarkEnd w:id="263"/>
      <w:bookmarkEnd w:id="264"/>
      <w:bookmarkEnd w:id="265"/>
      <w:bookmarkEnd w:id="266"/>
    </w:p>
    <w:p w14:paraId="1918C460" w14:textId="47760B1A" w:rsidR="00584DB3" w:rsidRDefault="00584DB3">
      <w:pPr>
        <w:pStyle w:val="Level3"/>
        <w:ind w:left="1135" w:hanging="851"/>
      </w:pPr>
      <w:r>
        <w:t xml:space="preserve">If </w:t>
      </w:r>
      <w:r w:rsidR="00A45879">
        <w:t xml:space="preserve">the </w:t>
      </w:r>
      <w:r w:rsidR="00C30405">
        <w:t xml:space="preserve">net </w:t>
      </w:r>
      <w:r w:rsidR="00A45879">
        <w:t xml:space="preserve">weight of any </w:t>
      </w:r>
      <w:r>
        <w:t>load of Log Products hauled by the Contractor together with the tare weight of the haulage vehicle exceeds the Gross Combination Mass</w:t>
      </w:r>
      <w:r w:rsidR="00E65C14">
        <w:t xml:space="preserve"> of</w:t>
      </w:r>
      <w:r w:rsidR="00934FBA">
        <w:t xml:space="preserve"> the haulage vehicle</w:t>
      </w:r>
      <w:r>
        <w:t xml:space="preserve"> as measured at the Product Destination for the Log Products</w:t>
      </w:r>
      <w:r w:rsidR="00254270">
        <w:t>,</w:t>
      </w:r>
      <w:r>
        <w:t xml:space="preserve"> the Contractor will not be paid for the excess</w:t>
      </w:r>
      <w:r w:rsidR="00BD6340">
        <w:t xml:space="preserve"> and </w:t>
      </w:r>
      <w:r w:rsidR="00A24DC2">
        <w:t xml:space="preserve">the quantity of Log Products applied to Base Haulage Rates in </w:t>
      </w:r>
      <w:r w:rsidR="00591CB5" w:rsidRPr="00591CB5">
        <w:rPr>
          <w:b/>
        </w:rPr>
        <w:t xml:space="preserve">clause 14.2.1 (a) </w:t>
      </w:r>
      <w:r w:rsidR="00EB2E5B" w:rsidRPr="007A04E4">
        <w:t>and if applicable the Loading Rates</w:t>
      </w:r>
      <w:r w:rsidR="00EB2E5B">
        <w:rPr>
          <w:b/>
        </w:rPr>
        <w:t xml:space="preserve"> </w:t>
      </w:r>
      <w:r w:rsidR="00A24DC2">
        <w:t xml:space="preserve">will be the applicable </w:t>
      </w:r>
      <w:r w:rsidR="00A24DC2" w:rsidRPr="001444B1">
        <w:t>Gross Combination Mass</w:t>
      </w:r>
      <w:r w:rsidR="00E65C14" w:rsidRPr="001444B1">
        <w:t xml:space="preserve"> less the tare weight of the </w:t>
      </w:r>
      <w:r w:rsidR="00C30405">
        <w:t>Vehicle</w:t>
      </w:r>
      <w:r w:rsidR="00A24DC2">
        <w:t>.</w:t>
      </w:r>
    </w:p>
    <w:p w14:paraId="66325C55" w14:textId="26A83BB9" w:rsidR="007A1D62" w:rsidRDefault="00584DB3">
      <w:pPr>
        <w:pStyle w:val="Level3"/>
        <w:spacing w:after="0"/>
        <w:ind w:left="1135" w:hanging="851"/>
      </w:pPr>
      <w:r>
        <w:t xml:space="preserve"> </w:t>
      </w:r>
      <w:r w:rsidR="00692E06" w:rsidRPr="006B6D80">
        <w:t xml:space="preserve">The quantity of Log Products </w:t>
      </w:r>
      <w:r w:rsidR="006D7EA6">
        <w:t xml:space="preserve">subject to Loading Operations and/or </w:t>
      </w:r>
      <w:r w:rsidR="00A31989" w:rsidRPr="006B6D80">
        <w:t>ha</w:t>
      </w:r>
      <w:r w:rsidR="00A31989">
        <w:t>uled</w:t>
      </w:r>
      <w:r w:rsidR="00A31989" w:rsidRPr="006B6D80">
        <w:t xml:space="preserve"> </w:t>
      </w:r>
      <w:r w:rsidR="00692E06" w:rsidRPr="006B6D80">
        <w:t xml:space="preserve">by the Contractor will be determined in accordance with the </w:t>
      </w:r>
      <w:r w:rsidR="00A805FA">
        <w:t>Log Measurement</w:t>
      </w:r>
      <w:r w:rsidR="00692E06" w:rsidRPr="006115EC">
        <w:t xml:space="preserve"> Procedure</w:t>
      </w:r>
      <w:r w:rsidR="00692E06" w:rsidRPr="006B6D80">
        <w:t>.</w:t>
      </w:r>
    </w:p>
    <w:p w14:paraId="350D1154" w14:textId="77777777" w:rsidR="007A1D62" w:rsidRDefault="00A31989">
      <w:pPr>
        <w:pStyle w:val="Level4"/>
        <w:spacing w:after="0"/>
        <w:ind w:left="1135" w:hanging="851"/>
      </w:pPr>
      <w:r>
        <w:t>14.3.3.</w:t>
      </w:r>
      <w:r>
        <w:tab/>
        <w:t>The Contractor must</w:t>
      </w:r>
      <w:r w:rsidR="00254270">
        <w:t>,</w:t>
      </w:r>
      <w:r>
        <w:t xml:space="preserve"> before using any </w:t>
      </w:r>
      <w:r w:rsidR="00C30405">
        <w:t>Vehicle</w:t>
      </w:r>
      <w:r>
        <w:t xml:space="preserve"> for Haulage Operations</w:t>
      </w:r>
      <w:r w:rsidR="00254270">
        <w:t>,</w:t>
      </w:r>
      <w:r>
        <w:t xml:space="preserve"> demonstrate the certified</w:t>
      </w:r>
      <w:r w:rsidR="00A50600">
        <w:t xml:space="preserve"> Gross Combination Mass</w:t>
      </w:r>
      <w:r>
        <w:t xml:space="preserve"> for the vehicle to </w:t>
      </w:r>
      <w:r w:rsidR="00BB1815">
        <w:t>FCNSW</w:t>
      </w:r>
      <w:r w:rsidR="00E82DDE">
        <w:t>.</w:t>
      </w:r>
    </w:p>
    <w:p w14:paraId="515EA54C" w14:textId="77777777" w:rsidR="007A1D62" w:rsidRDefault="00A31989">
      <w:pPr>
        <w:pStyle w:val="Level4"/>
        <w:spacing w:after="0"/>
        <w:ind w:left="1134" w:hanging="850"/>
      </w:pPr>
      <w:r>
        <w:t>14.3.4.</w:t>
      </w:r>
      <w:r>
        <w:tab/>
      </w:r>
      <w:r w:rsidR="00ED029D">
        <w:t xml:space="preserve">FCNSW </w:t>
      </w:r>
      <w:r>
        <w:t xml:space="preserve">may from time to time, for the purposes of payment after consultation with the Contractor and written advice to the Contractor, determine a maximum allowable quantity per load based on the relevant legal Gross Combination Mass for vehicle configurations. </w:t>
      </w:r>
    </w:p>
    <w:p w14:paraId="36F83006" w14:textId="77777777" w:rsidR="007A1D62" w:rsidRDefault="007A1D62">
      <w:pPr>
        <w:pStyle w:val="Level4"/>
        <w:spacing w:after="0"/>
        <w:ind w:left="1134" w:hanging="850"/>
      </w:pPr>
    </w:p>
    <w:p w14:paraId="6A5720BB" w14:textId="77777777" w:rsidR="00737588" w:rsidRDefault="00A31989">
      <w:pPr>
        <w:pStyle w:val="Heading2"/>
      </w:pPr>
      <w:bookmarkStart w:id="267" w:name="_Toc452563369"/>
      <w:bookmarkStart w:id="268" w:name="_Toc458686762"/>
      <w:bookmarkStart w:id="269" w:name="_Toc57111621"/>
      <w:r>
        <w:t>Application of Cross Loading Rates</w:t>
      </w:r>
      <w:bookmarkEnd w:id="267"/>
      <w:bookmarkEnd w:id="268"/>
      <w:bookmarkEnd w:id="269"/>
    </w:p>
    <w:p w14:paraId="2B8F9BDF" w14:textId="77777777" w:rsidR="00737588" w:rsidRDefault="000020EA">
      <w:pPr>
        <w:pStyle w:val="Level3"/>
        <w:ind w:left="1134" w:hanging="851"/>
      </w:pPr>
      <w:r>
        <w:t>W</w:t>
      </w:r>
      <w:r w:rsidR="00844104">
        <w:t xml:space="preserve">here </w:t>
      </w:r>
      <w:r w:rsidR="00ED029D">
        <w:t xml:space="preserve">FCNSW </w:t>
      </w:r>
      <w:r w:rsidR="00A31989">
        <w:t xml:space="preserve">is of the reasonable opinion that haulage from a particular Harvesting Unit to a particular Product Destination is capable of being achieved as part of a Cross Load Trip, </w:t>
      </w:r>
      <w:r w:rsidR="00ED029D">
        <w:t xml:space="preserve">FCNSW </w:t>
      </w:r>
      <w:r w:rsidR="00A31989">
        <w:t xml:space="preserve">may, after consultation with the Contractor, determine that the haulage journey be treated as part of a Cross </w:t>
      </w:r>
      <w:r w:rsidR="00A31989">
        <w:lastRenderedPageBreak/>
        <w:t>Loading Trip and the Haulage Rate for that a section of the journey be calculated as a Cross Loading Rate.</w:t>
      </w:r>
    </w:p>
    <w:p w14:paraId="3F5B901B" w14:textId="77777777" w:rsidR="00987012" w:rsidRDefault="00A31989">
      <w:pPr>
        <w:pStyle w:val="Level3"/>
        <w:ind w:left="1134" w:hanging="851"/>
      </w:pPr>
      <w:r>
        <w:t xml:space="preserve">If </w:t>
      </w:r>
      <w:r w:rsidR="00ED029D">
        <w:t xml:space="preserve">FCNSW </w:t>
      </w:r>
      <w:r>
        <w:t>applies a Haulage Rate calculated under the provisions of</w:t>
      </w:r>
      <w:r w:rsidR="006445C3" w:rsidRPr="006445C3">
        <w:rPr>
          <w:b/>
        </w:rPr>
        <w:t xml:space="preserve"> clause </w:t>
      </w:r>
      <w:r w:rsidR="00845CEF">
        <w:rPr>
          <w:b/>
        </w:rPr>
        <w:t xml:space="preserve">14.4.1 and </w:t>
      </w:r>
      <w:r w:rsidR="00737588">
        <w:rPr>
          <w:b/>
        </w:rPr>
        <w:t>14.4.</w:t>
      </w:r>
      <w:r w:rsidR="00844104">
        <w:rPr>
          <w:b/>
        </w:rPr>
        <w:t>2</w:t>
      </w:r>
      <w:r w:rsidR="00844104" w:rsidRPr="006445C3">
        <w:rPr>
          <w:b/>
        </w:rPr>
        <w:t xml:space="preserve"> </w:t>
      </w:r>
      <w:r w:rsidR="00ED029D">
        <w:t xml:space="preserve">FCNSW </w:t>
      </w:r>
      <w:r>
        <w:t xml:space="preserve">must include in the </w:t>
      </w:r>
      <w:r w:rsidR="00C30405">
        <w:t>Haulage</w:t>
      </w:r>
      <w:r w:rsidR="00C67799">
        <w:t xml:space="preserve"> Plan </w:t>
      </w:r>
      <w:r>
        <w:t>those haulage tasks which are necessary for the Contractor to be capable of reasonably performing the relevant haulage tasks as part of a Cross Load Trip to which Cross Loading Rates apply.</w:t>
      </w:r>
    </w:p>
    <w:p w14:paraId="36B42A56" w14:textId="3077EAEC" w:rsidR="00737588" w:rsidRDefault="00A31989">
      <w:pPr>
        <w:pStyle w:val="Level3"/>
        <w:ind w:left="1134" w:hanging="850"/>
      </w:pPr>
      <w:r>
        <w:t xml:space="preserve">If the Contractor disputes the reasonableness of </w:t>
      </w:r>
      <w:r w:rsidR="00BB1815">
        <w:t>FCNSW</w:t>
      </w:r>
      <w:r>
        <w:t>'</w:t>
      </w:r>
      <w:r w:rsidR="00A45879">
        <w:t>s</w:t>
      </w:r>
      <w:r>
        <w:t xml:space="preserve"> decision </w:t>
      </w:r>
      <w:r w:rsidR="007A04E4">
        <w:t>to apply</w:t>
      </w:r>
      <w:r>
        <w:t xml:space="preserve"> Cross Loading Rates</w:t>
      </w:r>
      <w:r w:rsidR="00844104">
        <w:t xml:space="preserve"> under </w:t>
      </w:r>
      <w:r w:rsidR="00E56138" w:rsidRPr="00E56138">
        <w:rPr>
          <w:b/>
        </w:rPr>
        <w:t>clause 14.4.2</w:t>
      </w:r>
      <w:r>
        <w:t xml:space="preserve">, the </w:t>
      </w:r>
      <w:r w:rsidR="00FE3DEE">
        <w:t>Parties</w:t>
      </w:r>
      <w:r>
        <w:t xml:space="preserve"> must negotiate in good faith to reach agreement on: </w:t>
      </w:r>
    </w:p>
    <w:p w14:paraId="38C8E681" w14:textId="77777777" w:rsidR="00737588" w:rsidRDefault="00A31989" w:rsidP="00D4780A">
      <w:pPr>
        <w:pStyle w:val="Level3"/>
        <w:numPr>
          <w:ilvl w:val="0"/>
          <w:numId w:val="27"/>
        </w:numPr>
        <w:ind w:left="1701" w:hanging="567"/>
      </w:pPr>
      <w:r>
        <w:t xml:space="preserve">amendments to </w:t>
      </w:r>
      <w:r w:rsidR="00596EC4">
        <w:t xml:space="preserve">the </w:t>
      </w:r>
      <w:r w:rsidR="00C30405">
        <w:t>Haulage</w:t>
      </w:r>
      <w:r w:rsidR="00F1544A">
        <w:t xml:space="preserve"> </w:t>
      </w:r>
      <w:r w:rsidR="00A45879">
        <w:t xml:space="preserve">Plan </w:t>
      </w:r>
      <w:r>
        <w:t>which are necessary for the Contractor to be reasonably capable of performing the relevant haulage tasks as part of Cross Load Trips to which Cross Loading Rates apply; or, if that is not feasible; and</w:t>
      </w:r>
    </w:p>
    <w:p w14:paraId="0E3FC4B9" w14:textId="77777777" w:rsidR="00737588" w:rsidRDefault="00A31989" w:rsidP="00D4780A">
      <w:pPr>
        <w:pStyle w:val="Level3"/>
        <w:numPr>
          <w:ilvl w:val="0"/>
          <w:numId w:val="27"/>
        </w:numPr>
        <w:ind w:left="1701" w:hanging="567"/>
      </w:pPr>
      <w:r>
        <w:t>amendments to the Haulage Rates necessary to reflect the Cross Loading Trips which are reasonably capable of being performed by the Contractor.</w:t>
      </w:r>
    </w:p>
    <w:p w14:paraId="3F6AA93A" w14:textId="77777777" w:rsidR="00692E06" w:rsidRPr="00456F30" w:rsidRDefault="00744DEE" w:rsidP="00485A8C">
      <w:pPr>
        <w:pStyle w:val="Heading2"/>
      </w:pPr>
      <w:bookmarkStart w:id="270" w:name="_Toc266374307"/>
      <w:bookmarkStart w:id="271" w:name="_Toc266374581"/>
      <w:bookmarkStart w:id="272" w:name="_Toc266714430"/>
      <w:bookmarkStart w:id="273" w:name="_Toc153079301"/>
      <w:bookmarkStart w:id="274" w:name="_Toc265180571"/>
      <w:bookmarkStart w:id="275" w:name="_Toc452563370"/>
      <w:bookmarkStart w:id="276" w:name="_Toc458686763"/>
      <w:bookmarkStart w:id="277" w:name="_Toc57111622"/>
      <w:bookmarkStart w:id="278" w:name="_Toc65403827"/>
      <w:bookmarkStart w:id="279" w:name="_Toc152755648"/>
      <w:bookmarkEnd w:id="270"/>
      <w:bookmarkEnd w:id="271"/>
      <w:bookmarkEnd w:id="272"/>
      <w:r w:rsidRPr="006B6D80">
        <w:t>Ha</w:t>
      </w:r>
      <w:r>
        <w:t>ulage</w:t>
      </w:r>
      <w:r w:rsidRPr="006B6D80">
        <w:t xml:space="preserve"> </w:t>
      </w:r>
      <w:r w:rsidR="00692E06" w:rsidRPr="006B6D80">
        <w:t>Rates for Salvage Operations</w:t>
      </w:r>
      <w:bookmarkEnd w:id="273"/>
      <w:bookmarkEnd w:id="274"/>
      <w:bookmarkEnd w:id="275"/>
      <w:bookmarkEnd w:id="276"/>
      <w:bookmarkEnd w:id="277"/>
    </w:p>
    <w:p w14:paraId="79EADC80" w14:textId="77777777" w:rsidR="00692E06" w:rsidRDefault="00ED029D" w:rsidP="006F64DD">
      <w:pPr>
        <w:pStyle w:val="Level3"/>
        <w:ind w:left="1134" w:hanging="708"/>
      </w:pPr>
      <w:r>
        <w:t xml:space="preserve">FCNSW </w:t>
      </w:r>
      <w:r w:rsidR="00692E06" w:rsidRPr="006B6D80">
        <w:t xml:space="preserve">may require the Contractor to undertake </w:t>
      </w:r>
      <w:r w:rsidR="00744DEE">
        <w:t xml:space="preserve">Haulage from </w:t>
      </w:r>
      <w:r w:rsidR="00692E06" w:rsidRPr="006B6D80">
        <w:t>Salvage Operations within the Area of Supply.</w:t>
      </w:r>
    </w:p>
    <w:p w14:paraId="421A10D0" w14:textId="77777777" w:rsidR="00692E06" w:rsidRDefault="00692E06" w:rsidP="006F64DD">
      <w:pPr>
        <w:pStyle w:val="Level3"/>
        <w:ind w:left="1134" w:hanging="708"/>
      </w:pPr>
      <w:r w:rsidRPr="006B6D80">
        <w:t xml:space="preserve">The </w:t>
      </w:r>
      <w:r w:rsidR="00FE3DEE">
        <w:t>Parties</w:t>
      </w:r>
      <w:r w:rsidRPr="006B6D80">
        <w:t xml:space="preserve"> acknowledge the </w:t>
      </w:r>
      <w:r w:rsidR="00744DEE" w:rsidRPr="006B6D80">
        <w:t>Ha</w:t>
      </w:r>
      <w:r w:rsidR="00744DEE">
        <w:t>ulage</w:t>
      </w:r>
      <w:r w:rsidR="00744DEE" w:rsidRPr="006B6D80">
        <w:t xml:space="preserve"> </w:t>
      </w:r>
      <w:r w:rsidRPr="006B6D80">
        <w:t xml:space="preserve">Rate Schedule at the commencement of this Agreement </w:t>
      </w:r>
      <w:r w:rsidR="00744DEE">
        <w:t>will also apply for Haulage from Salvage Operations</w:t>
      </w:r>
      <w:r w:rsidR="005B7AF9">
        <w:t>.</w:t>
      </w:r>
    </w:p>
    <w:p w14:paraId="7D03CE34" w14:textId="77777777" w:rsidR="00692E06" w:rsidRPr="00456F30" w:rsidRDefault="00692E06" w:rsidP="006F64DD">
      <w:pPr>
        <w:pStyle w:val="Level3"/>
        <w:ind w:left="1134" w:hanging="708"/>
      </w:pPr>
      <w:bookmarkStart w:id="280" w:name="_Ref265499493"/>
      <w:r w:rsidRPr="006B6D80">
        <w:t xml:space="preserve">If </w:t>
      </w:r>
      <w:r w:rsidR="00ED029D">
        <w:t xml:space="preserve">FCNSW </w:t>
      </w:r>
      <w:r w:rsidRPr="006B6D80">
        <w:t>requires the Contractor to undertake Salvage Operations</w:t>
      </w:r>
      <w:r w:rsidR="00744DEE">
        <w:t xml:space="preserve"> that are not covered by the Haulage Schedule</w:t>
      </w:r>
      <w:r w:rsidRPr="006B6D80">
        <w:t xml:space="preserve"> the </w:t>
      </w:r>
      <w:r w:rsidR="00FE3DEE">
        <w:t>Parties</w:t>
      </w:r>
      <w:r w:rsidRPr="006B6D80">
        <w:t xml:space="preserve"> must negotiate in good faith to reach agreement on </w:t>
      </w:r>
      <w:r w:rsidR="00744DEE" w:rsidRPr="006B6D80">
        <w:t>Ha</w:t>
      </w:r>
      <w:r w:rsidR="00744DEE">
        <w:t>ulage</w:t>
      </w:r>
      <w:r w:rsidR="00744DEE" w:rsidRPr="006B6D80">
        <w:t xml:space="preserve"> </w:t>
      </w:r>
      <w:r w:rsidRPr="006B6D80">
        <w:t xml:space="preserve">Rates to apply.  If the </w:t>
      </w:r>
      <w:r w:rsidR="00FE3DEE">
        <w:t>Parties</w:t>
      </w:r>
      <w:r w:rsidRPr="006B6D80">
        <w:t xml:space="preserve"> are unable to reach agreement within </w:t>
      </w:r>
      <w:r>
        <w:t>five</w:t>
      </w:r>
      <w:r w:rsidRPr="006B6D80">
        <w:t xml:space="preserve"> (</w:t>
      </w:r>
      <w:r>
        <w:t>5</w:t>
      </w:r>
      <w:r w:rsidRPr="006B6D80">
        <w:t xml:space="preserve">) Working Days of </w:t>
      </w:r>
      <w:r w:rsidR="00BB1815">
        <w:t>FCNSW</w:t>
      </w:r>
      <w:r w:rsidRPr="006B6D80">
        <w:t>’</w:t>
      </w:r>
      <w:r w:rsidR="00A45879">
        <w:t>s</w:t>
      </w:r>
      <w:r w:rsidRPr="006B6D80">
        <w:t xml:space="preserve"> notification to the Contractor of the need to undertake Salvage Operations, </w:t>
      </w:r>
      <w:r w:rsidR="00ED029D">
        <w:t xml:space="preserve">FCNSW </w:t>
      </w:r>
      <w:r w:rsidRPr="006B6D80">
        <w:t xml:space="preserve">may determine the </w:t>
      </w:r>
      <w:r w:rsidR="00744DEE" w:rsidRPr="006B6D80">
        <w:t>Ha</w:t>
      </w:r>
      <w:r w:rsidR="00744DEE">
        <w:t>ulage</w:t>
      </w:r>
      <w:r w:rsidR="00744DEE" w:rsidRPr="006B6D80">
        <w:t xml:space="preserve"> </w:t>
      </w:r>
      <w:r w:rsidRPr="006B6D80">
        <w:t xml:space="preserve">Rates to apply provided always that the rates give the Contractor fair and reasonable remuneration for the services provided.  </w:t>
      </w:r>
      <w:bookmarkEnd w:id="280"/>
    </w:p>
    <w:p w14:paraId="160AAE82" w14:textId="73CE63F3" w:rsidR="00692E06" w:rsidRPr="00456F30" w:rsidRDefault="00692E06" w:rsidP="006F64DD">
      <w:pPr>
        <w:pStyle w:val="Level3"/>
        <w:ind w:left="1134" w:hanging="708"/>
      </w:pPr>
      <w:r w:rsidRPr="006B6D80">
        <w:t xml:space="preserve">Any negotiation or determination pursuant to </w:t>
      </w:r>
      <w:r w:rsidRPr="006B6D80">
        <w:rPr>
          <w:b/>
        </w:rPr>
        <w:t xml:space="preserve">clause </w:t>
      </w:r>
      <w:r w:rsidR="00296B47">
        <w:rPr>
          <w:b/>
        </w:rPr>
        <w:fldChar w:fldCharType="begin"/>
      </w:r>
      <w:r>
        <w:rPr>
          <w:b/>
        </w:rPr>
        <w:instrText xml:space="preserve"> REF _Ref265499493 \r \h </w:instrText>
      </w:r>
      <w:r w:rsidR="00296B47">
        <w:rPr>
          <w:b/>
        </w:rPr>
      </w:r>
      <w:r w:rsidR="00296B47">
        <w:rPr>
          <w:b/>
        </w:rPr>
        <w:fldChar w:fldCharType="separate"/>
      </w:r>
      <w:r w:rsidR="00034637">
        <w:rPr>
          <w:b/>
        </w:rPr>
        <w:t>0</w:t>
      </w:r>
      <w:r w:rsidR="00296B47">
        <w:rPr>
          <w:b/>
        </w:rPr>
        <w:fldChar w:fldCharType="end"/>
      </w:r>
      <w:r>
        <w:rPr>
          <w:b/>
        </w:rPr>
        <w:t xml:space="preserve"> </w:t>
      </w:r>
      <w:r w:rsidRPr="006B6D80">
        <w:t xml:space="preserve">must be based on the market rate for </w:t>
      </w:r>
      <w:r w:rsidR="00744DEE" w:rsidRPr="006B6D80">
        <w:t>ha</w:t>
      </w:r>
      <w:r w:rsidR="00744DEE">
        <w:t>ulage from</w:t>
      </w:r>
      <w:r w:rsidR="00744DEE" w:rsidRPr="006B6D80">
        <w:t xml:space="preserve"> </w:t>
      </w:r>
      <w:r w:rsidRPr="006B6D80">
        <w:t xml:space="preserve">the Harvesting Units comprising the Salvage Operations </w:t>
      </w:r>
      <w:r>
        <w:t xml:space="preserve">and </w:t>
      </w:r>
      <w:r w:rsidRPr="006B6D80">
        <w:t>any reasonable additional costs which will be incurred by the Contractor including, without limitation, machinery relocation costs, costs associated with working away from the Contractor’s home base (if relevant)</w:t>
      </w:r>
      <w:r w:rsidR="00744DEE">
        <w:t>.</w:t>
      </w:r>
      <w:r w:rsidRPr="006B6D80">
        <w:t xml:space="preserve">  Salvage allowances must be paid within 21 days from the end of the calendar month.</w:t>
      </w:r>
    </w:p>
    <w:p w14:paraId="32D57064" w14:textId="77777777" w:rsidR="00692E06" w:rsidRDefault="00692E06" w:rsidP="006F64DD">
      <w:pPr>
        <w:pStyle w:val="Level3"/>
        <w:ind w:left="1134" w:hanging="708"/>
      </w:pPr>
      <w:r w:rsidRPr="006B6D80">
        <w:t xml:space="preserve">Log Products made available for </w:t>
      </w:r>
      <w:r w:rsidR="00744DEE" w:rsidRPr="006B6D80">
        <w:t>ha</w:t>
      </w:r>
      <w:r w:rsidR="00744DEE">
        <w:t>ulage</w:t>
      </w:r>
      <w:r w:rsidR="00744DEE" w:rsidRPr="006B6D80">
        <w:t xml:space="preserve"> </w:t>
      </w:r>
      <w:r w:rsidRPr="006B6D80">
        <w:t xml:space="preserve">by the Contractor </w:t>
      </w:r>
      <w:r w:rsidR="00744DEE">
        <w:t>from</w:t>
      </w:r>
      <w:r w:rsidR="00744DEE" w:rsidRPr="006B6D80">
        <w:t xml:space="preserve"> </w:t>
      </w:r>
      <w:r w:rsidRPr="006B6D80">
        <w:t>Salvage Operations shall be made available as part of the Base Annual Quantity.</w:t>
      </w:r>
    </w:p>
    <w:p w14:paraId="41458AE3" w14:textId="77777777" w:rsidR="00692E06" w:rsidRDefault="00692E06" w:rsidP="00AC2CB0">
      <w:pPr>
        <w:pStyle w:val="Heading2"/>
      </w:pPr>
      <w:bookmarkStart w:id="281" w:name="_Toc512916774"/>
      <w:bookmarkStart w:id="282" w:name="_Toc265180570"/>
      <w:bookmarkStart w:id="283" w:name="_Toc452563371"/>
      <w:bookmarkStart w:id="284" w:name="_Toc458686764"/>
      <w:bookmarkStart w:id="285" w:name="_Toc57111623"/>
      <w:bookmarkEnd w:id="278"/>
      <w:bookmarkEnd w:id="279"/>
      <w:r w:rsidRPr="006B6D80">
        <w:t>Goods and Services Tax</w:t>
      </w:r>
      <w:bookmarkEnd w:id="281"/>
      <w:bookmarkEnd w:id="282"/>
      <w:bookmarkEnd w:id="283"/>
      <w:bookmarkEnd w:id="284"/>
      <w:bookmarkEnd w:id="285"/>
      <w:r w:rsidRPr="006B6D80">
        <w:t xml:space="preserve"> </w:t>
      </w:r>
    </w:p>
    <w:p w14:paraId="23EE0926" w14:textId="77777777" w:rsidR="00737588" w:rsidRDefault="00692E06">
      <w:pPr>
        <w:pStyle w:val="Level3"/>
        <w:ind w:left="1134" w:hanging="708"/>
      </w:pPr>
      <w:r w:rsidRPr="006B6D80">
        <w:t xml:space="preserve">Payments made to the Contractor under </w:t>
      </w:r>
      <w:r>
        <w:t>this Agreement</w:t>
      </w:r>
      <w:r w:rsidRPr="006B6D80">
        <w:t xml:space="preserve"> shall be increased by an amount </w:t>
      </w:r>
      <w:r w:rsidRPr="00BE4ED7">
        <w:t xml:space="preserve">equal to </w:t>
      </w:r>
      <w:r w:rsidR="00E0271D">
        <w:t xml:space="preserve">the </w:t>
      </w:r>
      <w:r w:rsidRPr="00BE4ED7">
        <w:t>GST liability imposed on the Contractor under the GST Legislation.</w:t>
      </w:r>
    </w:p>
    <w:p w14:paraId="7DE1B2BE" w14:textId="77777777" w:rsidR="00737588" w:rsidRDefault="00ED029D">
      <w:pPr>
        <w:pStyle w:val="Level3"/>
        <w:ind w:left="1134" w:hanging="708"/>
      </w:pPr>
      <w:r>
        <w:t xml:space="preserve">FCNSW </w:t>
      </w:r>
      <w:r w:rsidR="00692E06" w:rsidRPr="00BE4ED7">
        <w:t>shall raise RCTIs in respect of all payments made to the Contractor, and RCANs in respect of all adjustments to those payments, and the Contractor shall not raise Tax Invoices or Adjustment Notes in relation to the supplies made under this Agreement.  In addition:</w:t>
      </w:r>
    </w:p>
    <w:p w14:paraId="56932F37" w14:textId="77777777" w:rsidR="00486A25" w:rsidRDefault="00893D84" w:rsidP="00D4780A">
      <w:pPr>
        <w:pStyle w:val="Level4"/>
        <w:numPr>
          <w:ilvl w:val="0"/>
          <w:numId w:val="13"/>
        </w:numPr>
        <w:ind w:left="1560" w:hanging="426"/>
      </w:pPr>
      <w:r>
        <w:t>c</w:t>
      </w:r>
      <w:r w:rsidR="004A5A4B" w:rsidRPr="004A5A4B">
        <w:t xml:space="preserve">opies of these RCTIs and RCANs will be sent by </w:t>
      </w:r>
      <w:r w:rsidR="00ED029D">
        <w:t xml:space="preserve">FCNSW </w:t>
      </w:r>
      <w:r w:rsidR="004A5A4B" w:rsidRPr="004A5A4B">
        <w:t>to the Contractor with the payment or adjustment to which they relate;</w:t>
      </w:r>
    </w:p>
    <w:p w14:paraId="6787251F" w14:textId="77777777" w:rsidR="00486A25" w:rsidRDefault="00893D84" w:rsidP="00D4780A">
      <w:pPr>
        <w:pStyle w:val="Level4"/>
        <w:numPr>
          <w:ilvl w:val="0"/>
          <w:numId w:val="13"/>
        </w:numPr>
        <w:ind w:left="1560" w:hanging="426"/>
      </w:pPr>
      <w:r>
        <w:t>t</w:t>
      </w:r>
      <w:r w:rsidR="004A5A4B" w:rsidRPr="004A5A4B">
        <w:t xml:space="preserve">he Contractor warrants that it is registered for GST and will notify </w:t>
      </w:r>
      <w:r w:rsidR="00ED029D">
        <w:t xml:space="preserve">FCNSW </w:t>
      </w:r>
      <w:r w:rsidR="004A5A4B" w:rsidRPr="004A5A4B">
        <w:t>if that registration is cancelled;</w:t>
      </w:r>
    </w:p>
    <w:p w14:paraId="46A815CA" w14:textId="77777777" w:rsidR="00486A25" w:rsidRDefault="00ED029D" w:rsidP="00D4780A">
      <w:pPr>
        <w:pStyle w:val="Level4"/>
        <w:numPr>
          <w:ilvl w:val="0"/>
          <w:numId w:val="13"/>
        </w:numPr>
        <w:ind w:left="1560" w:hanging="426"/>
      </w:pPr>
      <w:r>
        <w:lastRenderedPageBreak/>
        <w:t xml:space="preserve">FCNSW </w:t>
      </w:r>
      <w:r w:rsidR="004A5A4B" w:rsidRPr="004A5A4B">
        <w:t>warrants that it is registered for GST and will notify the Contractor if that registration is cancelled</w:t>
      </w:r>
      <w:r w:rsidR="00692E06">
        <w:t>.</w:t>
      </w:r>
    </w:p>
    <w:p w14:paraId="3958C611" w14:textId="77777777" w:rsidR="00737588" w:rsidRDefault="00ED029D">
      <w:pPr>
        <w:pStyle w:val="Level3"/>
        <w:ind w:left="1134" w:hanging="708"/>
      </w:pPr>
      <w:r>
        <w:t xml:space="preserve">FCNSW </w:t>
      </w:r>
      <w:r w:rsidR="00692E06" w:rsidRPr="00BE4ED7">
        <w:t xml:space="preserve">will notify the Contractor if </w:t>
      </w:r>
      <w:r>
        <w:t xml:space="preserve">FCNSW </w:t>
      </w:r>
      <w:r w:rsidR="00692E06" w:rsidRPr="00BE4ED7">
        <w:t>ceases to satisfy any of the requirements of the Commissioner of Taxation’s published</w:t>
      </w:r>
      <w:r w:rsidR="00692E06" w:rsidRPr="006B6D80">
        <w:t xml:space="preserve"> rulings in relation to </w:t>
      </w:r>
      <w:r w:rsidR="00692E06">
        <w:t>RCTIs</w:t>
      </w:r>
      <w:r w:rsidR="00692E06" w:rsidRPr="006B6D80">
        <w:t>.</w:t>
      </w:r>
    </w:p>
    <w:p w14:paraId="1DB3524B" w14:textId="77777777" w:rsidR="00692E06" w:rsidRDefault="00692E06" w:rsidP="000E06E1">
      <w:pPr>
        <w:pStyle w:val="Heading2"/>
      </w:pPr>
      <w:bookmarkStart w:id="286" w:name="_Ref266111535"/>
      <w:bookmarkStart w:id="287" w:name="_Toc452563372"/>
      <w:bookmarkStart w:id="288" w:name="_Toc458686765"/>
      <w:bookmarkStart w:id="289" w:name="_Toc57111624"/>
      <w:r>
        <w:t>Liquidated Damages</w:t>
      </w:r>
      <w:bookmarkEnd w:id="286"/>
      <w:bookmarkEnd w:id="287"/>
      <w:bookmarkEnd w:id="288"/>
      <w:bookmarkEnd w:id="289"/>
    </w:p>
    <w:p w14:paraId="0368D21A" w14:textId="77777777" w:rsidR="00737588" w:rsidRDefault="006445C3">
      <w:pPr>
        <w:pStyle w:val="Level3"/>
        <w:ind w:left="1480" w:hanging="851"/>
      </w:pPr>
      <w:bookmarkStart w:id="290" w:name="_Ref265621042"/>
      <w:r w:rsidRPr="006445C3">
        <w:t xml:space="preserve">Each Year </w:t>
      </w:r>
      <w:r w:rsidR="00ED029D">
        <w:t xml:space="preserve">FCNSW </w:t>
      </w:r>
      <w:r w:rsidRPr="006445C3">
        <w:t>must make at least the Threshold Quantity available for haulage by the Contractor under this Agreement.</w:t>
      </w:r>
    </w:p>
    <w:p w14:paraId="6750F487" w14:textId="77777777" w:rsidR="00737588" w:rsidRDefault="006445C3">
      <w:pPr>
        <w:pStyle w:val="Level3"/>
        <w:ind w:left="1480" w:hanging="851"/>
      </w:pPr>
      <w:bookmarkStart w:id="291" w:name="_Ref266106850"/>
      <w:r w:rsidRPr="006445C3">
        <w:t xml:space="preserve">If in any Year of this Agreement for reasons other than Force Majeure or the default of the Contractor </w:t>
      </w:r>
      <w:r w:rsidR="00ED029D">
        <w:t xml:space="preserve">FCNSW </w:t>
      </w:r>
      <w:r w:rsidRPr="006445C3">
        <w:t xml:space="preserve">makes less than the Threshold Quantity available for haulage by the Contractor, </w:t>
      </w:r>
      <w:r w:rsidR="00ED029D">
        <w:t xml:space="preserve">FCNSW </w:t>
      </w:r>
      <w:r w:rsidRPr="006445C3">
        <w:t>must if requested by the Contractor, pay the Contractor within ninety (90) days after the end of the Year a sum of money calculated by the Liquidated Damages Formula.</w:t>
      </w:r>
      <w:bookmarkEnd w:id="290"/>
      <w:bookmarkEnd w:id="291"/>
    </w:p>
    <w:p w14:paraId="27C1CB04" w14:textId="4EB8A3A0" w:rsidR="00737588" w:rsidRDefault="006445C3">
      <w:pPr>
        <w:pStyle w:val="Level3"/>
        <w:ind w:left="1480" w:hanging="851"/>
      </w:pPr>
      <w:bookmarkStart w:id="292" w:name="_Ref265621145"/>
      <w:r w:rsidRPr="006445C3">
        <w:t xml:space="preserve">Any sum payable to the </w:t>
      </w:r>
      <w:r w:rsidR="00DB0F1C">
        <w:t>Contractor</w:t>
      </w:r>
      <w:r w:rsidR="00DB0F1C" w:rsidRPr="006445C3">
        <w:t xml:space="preserve"> </w:t>
      </w:r>
      <w:r w:rsidRPr="006445C3">
        <w:t xml:space="preserve">under </w:t>
      </w:r>
      <w:r w:rsidRPr="006445C3">
        <w:rPr>
          <w:b/>
        </w:rPr>
        <w:t xml:space="preserve">clause </w:t>
      </w:r>
      <w:r w:rsidR="00D965B2">
        <w:fldChar w:fldCharType="begin"/>
      </w:r>
      <w:r w:rsidR="00D965B2">
        <w:instrText xml:space="preserve"> REF _Ref266111535 \r \h  \* MERGEFORMAT </w:instrText>
      </w:r>
      <w:r w:rsidR="00D965B2">
        <w:fldChar w:fldCharType="separate"/>
      </w:r>
      <w:r w:rsidR="00034637" w:rsidRPr="0080055B">
        <w:rPr>
          <w:b/>
        </w:rPr>
        <w:t>14.7</w:t>
      </w:r>
      <w:r w:rsidR="00D965B2">
        <w:fldChar w:fldCharType="end"/>
      </w:r>
      <w:r w:rsidRPr="006445C3">
        <w:t xml:space="preserve"> is payable as pre-estimated and liquidated damages and not as a penalty.</w:t>
      </w:r>
      <w:bookmarkEnd w:id="292"/>
    </w:p>
    <w:p w14:paraId="5096287A" w14:textId="3DC3EEB4" w:rsidR="00737588" w:rsidRDefault="006445C3">
      <w:pPr>
        <w:pStyle w:val="Level3"/>
        <w:ind w:left="1480" w:hanging="851"/>
      </w:pPr>
      <w:r w:rsidRPr="006445C3">
        <w:t xml:space="preserve">The Contractor may not make any claim against </w:t>
      </w:r>
      <w:r w:rsidR="00ED029D">
        <w:t xml:space="preserve">FCNSW </w:t>
      </w:r>
      <w:r w:rsidRPr="006445C3">
        <w:t xml:space="preserve">in relation to its failure to make </w:t>
      </w:r>
      <w:r w:rsidR="000748DB" w:rsidRPr="006445C3">
        <w:t>H</w:t>
      </w:r>
      <w:r w:rsidR="000748DB">
        <w:t xml:space="preserve">aulage </w:t>
      </w:r>
      <w:r w:rsidRPr="006445C3">
        <w:t>Operations work</w:t>
      </w:r>
      <w:r w:rsidR="00C00A21">
        <w:t xml:space="preserve"> or Loading Operations work</w:t>
      </w:r>
      <w:r w:rsidRPr="006445C3">
        <w:t xml:space="preserve"> available to it under this Agreement except as provided in this </w:t>
      </w:r>
      <w:r w:rsidRPr="006445C3">
        <w:rPr>
          <w:b/>
        </w:rPr>
        <w:t xml:space="preserve">clause </w:t>
      </w:r>
      <w:r w:rsidR="00D965B2">
        <w:fldChar w:fldCharType="begin"/>
      </w:r>
      <w:r w:rsidR="00D965B2">
        <w:instrText xml:space="preserve"> REF _Ref266111535 \r \h  \* MERGEFORMAT </w:instrText>
      </w:r>
      <w:r w:rsidR="00D965B2">
        <w:fldChar w:fldCharType="separate"/>
      </w:r>
      <w:r w:rsidR="00034637" w:rsidRPr="0080055B">
        <w:rPr>
          <w:b/>
        </w:rPr>
        <w:t>14.7</w:t>
      </w:r>
      <w:r w:rsidR="00D965B2">
        <w:fldChar w:fldCharType="end"/>
      </w:r>
      <w:r w:rsidRPr="006445C3">
        <w:t xml:space="preserve"> .</w:t>
      </w:r>
    </w:p>
    <w:p w14:paraId="2B9BA9DC" w14:textId="0D9DED5E" w:rsidR="00692E06" w:rsidRPr="007045A1" w:rsidRDefault="00692E06" w:rsidP="007045A1">
      <w:pPr>
        <w:pStyle w:val="Heading2"/>
        <w:rPr>
          <w:rStyle w:val="Heading2Char"/>
          <w:szCs w:val="24"/>
        </w:rPr>
      </w:pPr>
      <w:bookmarkStart w:id="293" w:name="_Ref265728336"/>
      <w:bookmarkStart w:id="294" w:name="_Toc452563373"/>
      <w:bookmarkStart w:id="295" w:name="_Toc458686766"/>
      <w:bookmarkStart w:id="296" w:name="_Toc57111625"/>
      <w:r>
        <w:t xml:space="preserve">Annual Review of </w:t>
      </w:r>
      <w:r w:rsidR="00744DEE">
        <w:t xml:space="preserve">Haulage </w:t>
      </w:r>
      <w:r>
        <w:t>Rates</w:t>
      </w:r>
      <w:bookmarkEnd w:id="293"/>
      <w:bookmarkEnd w:id="294"/>
      <w:bookmarkEnd w:id="295"/>
      <w:r w:rsidR="0050042E">
        <w:t xml:space="preserve"> and Loading</w:t>
      </w:r>
      <w:bookmarkEnd w:id="296"/>
      <w:r w:rsidR="0050042E">
        <w:t xml:space="preserve"> </w:t>
      </w:r>
    </w:p>
    <w:p w14:paraId="0DD03916" w14:textId="77777777" w:rsidR="00737588" w:rsidRPr="00737588" w:rsidRDefault="003B4D27">
      <w:pPr>
        <w:pStyle w:val="Level3"/>
        <w:ind w:left="1480" w:hanging="851"/>
      </w:pPr>
      <w:r w:rsidRPr="003B4D27">
        <w:t>The Base Haulage Rates</w:t>
      </w:r>
      <w:bookmarkStart w:id="297" w:name="OLE_LINK7"/>
      <w:bookmarkStart w:id="298" w:name="OLE_LINK8"/>
      <w:r w:rsidRPr="003B4D27">
        <w:t xml:space="preserve"> </w:t>
      </w:r>
      <w:bookmarkEnd w:id="297"/>
      <w:bookmarkEnd w:id="298"/>
      <w:r w:rsidRPr="003B4D27">
        <w:t xml:space="preserve">for each Year commencing following the Commencement Date shall be the Base Haulage Rates for the previous Year varied by the percentage determined by </w:t>
      </w:r>
      <w:r w:rsidR="00ED029D">
        <w:t xml:space="preserve">FCNSW </w:t>
      </w:r>
      <w:r w:rsidRPr="003B4D27">
        <w:t>by applying the Rate Review Mechanism.</w:t>
      </w:r>
    </w:p>
    <w:p w14:paraId="082AC482" w14:textId="7EA7E88A" w:rsidR="00737588" w:rsidRDefault="003B4D27">
      <w:pPr>
        <w:pStyle w:val="Level3"/>
        <w:ind w:left="1480" w:hanging="851"/>
      </w:pPr>
      <w:r w:rsidRPr="003B4D27">
        <w:t xml:space="preserve"> </w:t>
      </w:r>
      <w:bookmarkStart w:id="299" w:name="_Ref265504175"/>
      <w:r w:rsidR="00ED029D">
        <w:t xml:space="preserve">FCNSW </w:t>
      </w:r>
      <w:r w:rsidR="00280C64">
        <w:t>will endeavour to provide to the Contractor,</w:t>
      </w:r>
      <w:r w:rsidR="00280C64" w:rsidRPr="003B4D27">
        <w:t xml:space="preserve"> </w:t>
      </w:r>
      <w:r w:rsidRPr="003B4D27">
        <w:t xml:space="preserve">prior to the commencement of a Year, details of the calculations of the Rate </w:t>
      </w:r>
      <w:r w:rsidR="008F4EF7">
        <w:t>Review</w:t>
      </w:r>
      <w:r w:rsidR="008F4EF7" w:rsidRPr="003B4D27">
        <w:t xml:space="preserve"> </w:t>
      </w:r>
      <w:r w:rsidRPr="003B4D27">
        <w:t>Mechanism and the resulting amendments to the Base Haulage Rates to apply from 1 July in the following Year.</w:t>
      </w:r>
      <w:bookmarkEnd w:id="299"/>
    </w:p>
    <w:p w14:paraId="0A90FB95" w14:textId="31F9CA31" w:rsidR="0050042E" w:rsidRDefault="0050042E">
      <w:pPr>
        <w:pStyle w:val="Level3"/>
        <w:ind w:left="1480" w:hanging="851"/>
      </w:pPr>
      <w:r>
        <w:t>Loading Rates will be varied each Year at the same time and in the same proportion as the Haulage Rates are varied.</w:t>
      </w:r>
    </w:p>
    <w:p w14:paraId="6BC15596" w14:textId="77777777" w:rsidR="00692E06" w:rsidRDefault="00692E06" w:rsidP="00A31849">
      <w:pPr>
        <w:pStyle w:val="Heading2"/>
      </w:pPr>
      <w:bookmarkStart w:id="300" w:name="_Toc266266199"/>
      <w:bookmarkStart w:id="301" w:name="_Toc266266481"/>
      <w:bookmarkStart w:id="302" w:name="_Toc266374313"/>
      <w:bookmarkStart w:id="303" w:name="_Toc266374451"/>
      <w:bookmarkStart w:id="304" w:name="_Toc266374587"/>
      <w:bookmarkStart w:id="305" w:name="_Toc266714436"/>
      <w:bookmarkStart w:id="306" w:name="_Toc452563375"/>
      <w:bookmarkStart w:id="307" w:name="_Toc458686767"/>
      <w:bookmarkStart w:id="308" w:name="_Toc57111626"/>
      <w:bookmarkEnd w:id="300"/>
      <w:bookmarkEnd w:id="301"/>
      <w:bookmarkEnd w:id="302"/>
      <w:bookmarkEnd w:id="303"/>
      <w:bookmarkEnd w:id="304"/>
      <w:bookmarkEnd w:id="305"/>
      <w:r>
        <w:t>Amendment to an Indicator</w:t>
      </w:r>
      <w:bookmarkEnd w:id="306"/>
      <w:bookmarkEnd w:id="307"/>
      <w:bookmarkEnd w:id="308"/>
    </w:p>
    <w:p w14:paraId="72FD5BB1" w14:textId="77777777" w:rsidR="00BB30A4" w:rsidRDefault="00692E06" w:rsidP="00BB30A4">
      <w:pPr>
        <w:pStyle w:val="Level3"/>
        <w:ind w:left="1480" w:hanging="851"/>
      </w:pPr>
      <w:r>
        <w:t>If an Indicator is rebased</w:t>
      </w:r>
      <w:r w:rsidR="006462C0">
        <w:t xml:space="preserve">, </w:t>
      </w:r>
      <w:r>
        <w:t xml:space="preserve">its calculation varied, ceases to be available, or is superseded by a superior Indicator, </w:t>
      </w:r>
      <w:r w:rsidR="00ED029D">
        <w:t xml:space="preserve">FCNSW </w:t>
      </w:r>
      <w:r>
        <w:t xml:space="preserve">may replace or vary that Indicator in the Rate Review Mechanism with, or to, one which in </w:t>
      </w:r>
      <w:r w:rsidR="00ED029D">
        <w:t>FCNSW</w:t>
      </w:r>
      <w:r w:rsidR="00E0271D">
        <w:t>’s</w:t>
      </w:r>
      <w:r w:rsidR="00ED029D">
        <w:t xml:space="preserve"> </w:t>
      </w:r>
      <w:r>
        <w:t>opinion is an equivalent and suitable alternative.</w:t>
      </w:r>
    </w:p>
    <w:p w14:paraId="7CB38D68" w14:textId="77777777" w:rsidR="00486A25" w:rsidRPr="00334F23" w:rsidRDefault="00692E06">
      <w:pPr>
        <w:pStyle w:val="Heading2"/>
      </w:pPr>
      <w:bookmarkStart w:id="309" w:name="_Toc188417413"/>
      <w:bookmarkStart w:id="310" w:name="_Toc208910206"/>
      <w:bookmarkStart w:id="311" w:name="_Toc209241816"/>
      <w:bookmarkStart w:id="312" w:name="_Ref268255859"/>
      <w:bookmarkStart w:id="313" w:name="_Toc452563376"/>
      <w:bookmarkStart w:id="314" w:name="_Toc458686768"/>
      <w:bookmarkStart w:id="315" w:name="_Toc57111627"/>
      <w:r w:rsidRPr="00334F23">
        <w:t>Special Review</w:t>
      </w:r>
      <w:bookmarkEnd w:id="309"/>
      <w:bookmarkEnd w:id="310"/>
      <w:bookmarkEnd w:id="311"/>
      <w:bookmarkEnd w:id="312"/>
      <w:bookmarkEnd w:id="313"/>
      <w:bookmarkEnd w:id="314"/>
      <w:bookmarkEnd w:id="315"/>
    </w:p>
    <w:p w14:paraId="0F44D595" w14:textId="77777777" w:rsidR="000748DB" w:rsidRDefault="00692E06">
      <w:pPr>
        <w:pStyle w:val="Level3"/>
        <w:ind w:left="1480" w:hanging="851"/>
      </w:pPr>
      <w:r w:rsidRPr="007C7B79">
        <w:t xml:space="preserve">In the event of an </w:t>
      </w:r>
      <w:r>
        <w:t>E</w:t>
      </w:r>
      <w:r w:rsidRPr="007C7B79">
        <w:t xml:space="preserve">xceptional </w:t>
      </w:r>
      <w:r>
        <w:t>C</w:t>
      </w:r>
      <w:r w:rsidRPr="007C7B79">
        <w:t xml:space="preserve">hange </w:t>
      </w:r>
      <w:r>
        <w:t xml:space="preserve">to the costs of undertaking </w:t>
      </w:r>
      <w:r w:rsidR="00744DEE">
        <w:t xml:space="preserve">Haulage </w:t>
      </w:r>
      <w:r>
        <w:t>Operations under this Agreement</w:t>
      </w:r>
      <w:r w:rsidRPr="007C7B79">
        <w:t>, a party may request that a special review be undertaken of the</w:t>
      </w:r>
      <w:r>
        <w:t xml:space="preserve"> Base</w:t>
      </w:r>
      <w:r w:rsidRPr="007C7B79">
        <w:t xml:space="preserve"> </w:t>
      </w:r>
      <w:r w:rsidR="00744DEE" w:rsidRPr="007C7B79">
        <w:t>Ha</w:t>
      </w:r>
      <w:r w:rsidR="00744DEE">
        <w:t>ulage</w:t>
      </w:r>
      <w:r w:rsidR="00744DEE" w:rsidRPr="007C7B79">
        <w:t xml:space="preserve"> </w:t>
      </w:r>
      <w:r w:rsidRPr="007C7B79">
        <w:t>Rate</w:t>
      </w:r>
      <w:r>
        <w:t>s</w:t>
      </w:r>
      <w:r w:rsidRPr="007C7B79">
        <w:t xml:space="preserve">.  The </w:t>
      </w:r>
      <w:r w:rsidR="00FE3DEE">
        <w:t>Parties</w:t>
      </w:r>
      <w:r w:rsidR="00FE3DEE" w:rsidRPr="007C7B79">
        <w:t xml:space="preserve"> </w:t>
      </w:r>
      <w:r w:rsidRPr="007C7B79">
        <w:t xml:space="preserve">will confer as soon as reasonably possible after a party requests a special review.  A request under this clause may only be made once and prior to 1 March in any Year.  </w:t>
      </w:r>
      <w:r>
        <w:t>Ne</w:t>
      </w:r>
      <w:r w:rsidRPr="007C7B79">
        <w:t xml:space="preserve">ither party is obligated to agree to any adjustment to </w:t>
      </w:r>
      <w:r w:rsidRPr="009B0271">
        <w:t>the</w:t>
      </w:r>
      <w:r>
        <w:t xml:space="preserve"> Base</w:t>
      </w:r>
      <w:r w:rsidRPr="009B0271">
        <w:t xml:space="preserve"> </w:t>
      </w:r>
      <w:r w:rsidR="00744DEE" w:rsidRPr="009B0271">
        <w:t>Ha</w:t>
      </w:r>
      <w:r w:rsidR="00744DEE">
        <w:t>ulage</w:t>
      </w:r>
      <w:r w:rsidR="00744DEE" w:rsidRPr="009B0271">
        <w:t xml:space="preserve"> </w:t>
      </w:r>
      <w:r w:rsidRPr="009B0271">
        <w:t>Rate</w:t>
      </w:r>
      <w:r>
        <w:t>s</w:t>
      </w:r>
      <w:r w:rsidR="006A348D">
        <w:t>.</w:t>
      </w:r>
    </w:p>
    <w:p w14:paraId="5EC25FE9" w14:textId="77777777" w:rsidR="00845CEF" w:rsidRDefault="0073465D">
      <w:pPr>
        <w:pStyle w:val="Level3"/>
        <w:ind w:left="1480" w:hanging="851"/>
      </w:pPr>
      <w:r>
        <w:t xml:space="preserve">At any time during the </w:t>
      </w:r>
      <w:r w:rsidR="005B7162">
        <w:t>T</w:t>
      </w:r>
      <w:r>
        <w:t xml:space="preserve">erm </w:t>
      </w:r>
      <w:r w:rsidR="00ED029D">
        <w:t xml:space="preserve">FCNSW </w:t>
      </w:r>
      <w:r>
        <w:t xml:space="preserve">estimates that the Actual Annual Quantity for the remainder of the Agreement will be </w:t>
      </w:r>
      <w:r w:rsidR="00E56138" w:rsidRPr="00E56138">
        <w:t xml:space="preserve">less than </w:t>
      </w:r>
      <w:r w:rsidR="00DF60F3">
        <w:t>the Minimum Annual Delivery Rate multiplied by</w:t>
      </w:r>
      <w:r w:rsidR="00E56138" w:rsidRPr="00E56138">
        <w:t xml:space="preserve"> the Base </w:t>
      </w:r>
      <w:r w:rsidR="00E56138" w:rsidRPr="00E56138">
        <w:lastRenderedPageBreak/>
        <w:t>Annual Quantity</w:t>
      </w:r>
      <w:r>
        <w:t xml:space="preserve"> at the commencement of the Agreement, </w:t>
      </w:r>
      <w:r w:rsidR="00ED029D">
        <w:t xml:space="preserve">FCNSW </w:t>
      </w:r>
      <w:r w:rsidR="00AA4008">
        <w:t xml:space="preserve">may request that </w:t>
      </w:r>
      <w:r>
        <w:t xml:space="preserve">the </w:t>
      </w:r>
      <w:r w:rsidR="00FE3DEE">
        <w:t xml:space="preserve">Parties </w:t>
      </w:r>
      <w:r w:rsidR="00AA4008">
        <w:t xml:space="preserve">commence </w:t>
      </w:r>
      <w:r>
        <w:t xml:space="preserve">good faith </w:t>
      </w:r>
      <w:r w:rsidR="00AA4008">
        <w:t xml:space="preserve">negotiations </w:t>
      </w:r>
      <w:r>
        <w:t>to reach agreement on:</w:t>
      </w:r>
    </w:p>
    <w:p w14:paraId="61E662FB" w14:textId="77777777" w:rsidR="00987012" w:rsidRDefault="0073465D" w:rsidP="00B65917">
      <w:pPr>
        <w:pStyle w:val="Level3"/>
        <w:numPr>
          <w:ilvl w:val="0"/>
          <w:numId w:val="41"/>
        </w:numPr>
        <w:ind w:hanging="955"/>
      </w:pPr>
      <w:r>
        <w:t>One off costs of disposal of staff and Equipment to reflect the forecast reduction in work;</w:t>
      </w:r>
    </w:p>
    <w:p w14:paraId="5E702241" w14:textId="77777777" w:rsidR="00987012" w:rsidRDefault="0073465D" w:rsidP="00B65917">
      <w:pPr>
        <w:pStyle w:val="Level3"/>
        <w:numPr>
          <w:ilvl w:val="0"/>
          <w:numId w:val="41"/>
        </w:numPr>
        <w:ind w:hanging="955"/>
      </w:pPr>
      <w:r>
        <w:t xml:space="preserve">Amendments to the Base Annual Quantity and Base </w:t>
      </w:r>
      <w:r w:rsidR="00845CEF">
        <w:t>Haulage</w:t>
      </w:r>
      <w:r>
        <w:t xml:space="preserve"> Rates to reflect changes to the</w:t>
      </w:r>
      <w:r w:rsidR="00AA4008">
        <w:t xml:space="preserve"> reduced</w:t>
      </w:r>
      <w:r>
        <w:t xml:space="preserve"> forecast level of activity.</w:t>
      </w:r>
    </w:p>
    <w:p w14:paraId="0EDF071C" w14:textId="77777777" w:rsidR="003F1EAF" w:rsidRDefault="00E56138">
      <w:pPr>
        <w:pStyle w:val="Level3"/>
        <w:ind w:left="1480" w:hanging="851"/>
      </w:pPr>
      <w:r w:rsidRPr="00E56138">
        <w:t xml:space="preserve">If the </w:t>
      </w:r>
      <w:r w:rsidR="00FE3DEE">
        <w:t>Parties</w:t>
      </w:r>
      <w:r w:rsidR="00FE3DEE" w:rsidRPr="00E56138">
        <w:t xml:space="preserve"> </w:t>
      </w:r>
      <w:r w:rsidRPr="00E56138">
        <w:t xml:space="preserve">are unable to reach agreement within ten (10) Working Days of a </w:t>
      </w:r>
      <w:r w:rsidRPr="00E56138">
        <w:rPr>
          <w:b/>
        </w:rPr>
        <w:t xml:space="preserve">Clause </w:t>
      </w:r>
      <w:r w:rsidR="00F3128B">
        <w:rPr>
          <w:b/>
        </w:rPr>
        <w:t>14.</w:t>
      </w:r>
      <w:r w:rsidR="00361B4B">
        <w:rPr>
          <w:b/>
        </w:rPr>
        <w:t xml:space="preserve">10 </w:t>
      </w:r>
      <w:r w:rsidRPr="00E56138">
        <w:t xml:space="preserve">request, </w:t>
      </w:r>
      <w:r w:rsidR="00ED029D">
        <w:t xml:space="preserve">FCNSW </w:t>
      </w:r>
      <w:r w:rsidRPr="00E56138">
        <w:t>may determine amendments to</w:t>
      </w:r>
      <w:r w:rsidR="00241593">
        <w:t xml:space="preserve"> the Base Annual Quantity,</w:t>
      </w:r>
      <w:r w:rsidRPr="00E56138">
        <w:t xml:space="preserve"> </w:t>
      </w:r>
      <w:r w:rsidRPr="00E56138">
        <w:rPr>
          <w:b/>
        </w:rPr>
        <w:t xml:space="preserve">Schedule </w:t>
      </w:r>
      <w:r w:rsidR="004967B0">
        <w:rPr>
          <w:b/>
        </w:rPr>
        <w:t>1</w:t>
      </w:r>
      <w:r w:rsidR="004967B0">
        <w:t xml:space="preserve"> </w:t>
      </w:r>
      <w:r w:rsidR="004B67E8">
        <w:t xml:space="preserve">and </w:t>
      </w:r>
      <w:r w:rsidRPr="00E56138">
        <w:rPr>
          <w:b/>
        </w:rPr>
        <w:t xml:space="preserve">Schedule </w:t>
      </w:r>
      <w:r w:rsidR="004967B0">
        <w:rPr>
          <w:b/>
        </w:rPr>
        <w:t>5</w:t>
      </w:r>
      <w:r w:rsidR="004B67E8">
        <w:t>,</w:t>
      </w:r>
      <w:r w:rsidRPr="00E56138">
        <w:t xml:space="preserve"> provided always that</w:t>
      </w:r>
      <w:r w:rsidR="003F1EAF">
        <w:t>:</w:t>
      </w:r>
    </w:p>
    <w:p w14:paraId="1D207B71" w14:textId="77777777" w:rsidR="00BB30A4" w:rsidRDefault="00E56138" w:rsidP="00D4780A">
      <w:pPr>
        <w:pStyle w:val="Level3"/>
        <w:numPr>
          <w:ilvl w:val="4"/>
          <w:numId w:val="8"/>
        </w:numPr>
        <w:ind w:left="2410" w:hanging="850"/>
      </w:pPr>
      <w:r w:rsidRPr="00E56138">
        <w:t xml:space="preserve"> the </w:t>
      </w:r>
      <w:r w:rsidR="00241593">
        <w:t xml:space="preserve">amendment to the Base Annual Quantity is consistent with </w:t>
      </w:r>
      <w:r w:rsidR="003F1EAF">
        <w:t>its estimate of the Actual Annual Quantity; and</w:t>
      </w:r>
    </w:p>
    <w:p w14:paraId="022C4F5C" w14:textId="77777777" w:rsidR="00BB30A4" w:rsidRDefault="003F1EAF" w:rsidP="00D4780A">
      <w:pPr>
        <w:pStyle w:val="Level3"/>
        <w:numPr>
          <w:ilvl w:val="4"/>
          <w:numId w:val="8"/>
        </w:numPr>
        <w:ind w:left="2410" w:hanging="850"/>
      </w:pPr>
      <w:r>
        <w:t xml:space="preserve"> amendments to the Base Haulage R</w:t>
      </w:r>
      <w:r w:rsidR="00E56138" w:rsidRPr="00E56138">
        <w:t>ates give the Contractor fair and reasonable remuneration for the services provided</w:t>
      </w:r>
      <w:r>
        <w:t>; and</w:t>
      </w:r>
    </w:p>
    <w:p w14:paraId="78ED1D76" w14:textId="77777777" w:rsidR="00BB30A4" w:rsidRDefault="003F1EAF" w:rsidP="00D4780A">
      <w:pPr>
        <w:pStyle w:val="Level3"/>
        <w:numPr>
          <w:ilvl w:val="4"/>
          <w:numId w:val="8"/>
        </w:numPr>
        <w:ind w:left="2410" w:hanging="850"/>
      </w:pPr>
      <w:r>
        <w:t>FCNSW offers a payment to the Contractor that fairly compensates the Contractor for one off costs of disposal of staff and Equipment to reflect the amended Base Annual Quantity and Base Haulage Rates</w:t>
      </w:r>
      <w:r w:rsidR="00E56138" w:rsidRPr="00E56138">
        <w:t>.</w:t>
      </w:r>
    </w:p>
    <w:p w14:paraId="3B903C0B" w14:textId="77777777" w:rsidR="00486A25" w:rsidRPr="00AA4008" w:rsidRDefault="005779FC" w:rsidP="000748DB">
      <w:pPr>
        <w:pStyle w:val="Level3"/>
        <w:ind w:left="1480" w:hanging="851"/>
      </w:pPr>
      <w:r>
        <w:t xml:space="preserve">Despite any other consideration the rates agreed under this </w:t>
      </w:r>
      <w:r>
        <w:rPr>
          <w:b/>
        </w:rPr>
        <w:t xml:space="preserve">clause </w:t>
      </w:r>
      <w:r w:rsidR="00591CB5" w:rsidRPr="00591CB5">
        <w:rPr>
          <w:b/>
        </w:rPr>
        <w:t>14.</w:t>
      </w:r>
      <w:r w:rsidR="00361B4B" w:rsidRPr="00591CB5">
        <w:rPr>
          <w:b/>
        </w:rPr>
        <w:t>1</w:t>
      </w:r>
      <w:r w:rsidR="00361B4B">
        <w:rPr>
          <w:b/>
        </w:rPr>
        <w:t>0</w:t>
      </w:r>
      <w:r w:rsidR="00361B4B">
        <w:t xml:space="preserve"> </w:t>
      </w:r>
      <w:r>
        <w:t>must, at all times, remain competitive and must not exceed Market Rates.</w:t>
      </w:r>
    </w:p>
    <w:p w14:paraId="275C4C70" w14:textId="77777777" w:rsidR="00987012" w:rsidRDefault="00422AEA">
      <w:pPr>
        <w:pStyle w:val="Heading2"/>
        <w:rPr>
          <w:lang w:eastAsia="en-AU"/>
        </w:rPr>
      </w:pPr>
      <w:bookmarkStart w:id="316" w:name="_Toc452563377"/>
      <w:bookmarkStart w:id="317" w:name="_Toc458686769"/>
      <w:bookmarkStart w:id="318" w:name="_Toc57111628"/>
      <w:bookmarkStart w:id="319" w:name="_Ref265500756"/>
      <w:r>
        <w:rPr>
          <w:lang w:eastAsia="en-AU"/>
        </w:rPr>
        <w:t>Centralised Dispatch</w:t>
      </w:r>
      <w:bookmarkEnd w:id="316"/>
      <w:bookmarkEnd w:id="317"/>
      <w:bookmarkEnd w:id="318"/>
    </w:p>
    <w:p w14:paraId="1AED2162" w14:textId="77777777" w:rsidR="00987012" w:rsidRDefault="006646AC">
      <w:pPr>
        <w:pStyle w:val="Level3"/>
        <w:ind w:left="1560" w:hanging="851"/>
      </w:pPr>
      <w:r>
        <w:t>During</w:t>
      </w:r>
      <w:r w:rsidR="00266093">
        <w:t xml:space="preserve"> this Agreement </w:t>
      </w:r>
      <w:r w:rsidR="00ED029D">
        <w:t xml:space="preserve">FCNSW </w:t>
      </w:r>
      <w:r w:rsidR="00266093">
        <w:t xml:space="preserve">may request and </w:t>
      </w:r>
      <w:r w:rsidR="008578A0">
        <w:t xml:space="preserve">the </w:t>
      </w:r>
      <w:r w:rsidR="00FE3DEE">
        <w:t xml:space="preserve">Parties </w:t>
      </w:r>
      <w:r w:rsidR="008578A0">
        <w:t xml:space="preserve">must negotiate in good faith to reach agreement on the implementation of </w:t>
      </w:r>
      <w:r w:rsidR="00422AEA">
        <w:t>C</w:t>
      </w:r>
      <w:r w:rsidR="00334F23">
        <w:t>entrali</w:t>
      </w:r>
      <w:r w:rsidR="00637336">
        <w:t>s</w:t>
      </w:r>
      <w:r w:rsidR="00422AEA">
        <w:t>ed D</w:t>
      </w:r>
      <w:r w:rsidR="00334F23">
        <w:t>ispatch</w:t>
      </w:r>
      <w:r w:rsidR="008578A0">
        <w:t xml:space="preserve"> and:</w:t>
      </w:r>
    </w:p>
    <w:p w14:paraId="16266507" w14:textId="77777777" w:rsidR="00987012" w:rsidRDefault="000F2D27" w:rsidP="00B65917">
      <w:pPr>
        <w:widowControl w:val="0"/>
        <w:numPr>
          <w:ilvl w:val="0"/>
          <w:numId w:val="38"/>
        </w:numPr>
        <w:tabs>
          <w:tab w:val="num" w:pos="2268"/>
        </w:tabs>
        <w:spacing w:after="0" w:line="240" w:lineRule="auto"/>
        <w:ind w:left="2268" w:hanging="567"/>
        <w:jc w:val="left"/>
      </w:pPr>
      <w:r>
        <w:t xml:space="preserve">whether to </w:t>
      </w:r>
      <w:r w:rsidR="009C7FCC">
        <w:t xml:space="preserve">amend </w:t>
      </w:r>
      <w:r w:rsidR="009D1C58">
        <w:t xml:space="preserve">or delete </w:t>
      </w:r>
      <w:r w:rsidR="00E56138" w:rsidRPr="00E56138">
        <w:rPr>
          <w:b/>
        </w:rPr>
        <w:t xml:space="preserve">clause </w:t>
      </w:r>
      <w:r w:rsidR="008960E9">
        <w:rPr>
          <w:b/>
        </w:rPr>
        <w:t>9.</w:t>
      </w:r>
      <w:r w:rsidR="00680EE7">
        <w:rPr>
          <w:b/>
        </w:rPr>
        <w:t>1</w:t>
      </w:r>
      <w:r w:rsidR="009D1C58">
        <w:rPr>
          <w:b/>
        </w:rPr>
        <w:t xml:space="preserve">, </w:t>
      </w:r>
      <w:r w:rsidR="00E56138" w:rsidRPr="00E56138">
        <w:t xml:space="preserve">specifically </w:t>
      </w:r>
      <w:r w:rsidR="009D1C58" w:rsidRPr="009D1C58">
        <w:t>the</w:t>
      </w:r>
      <w:r w:rsidR="009D1C58">
        <w:t xml:space="preserve"> requirement to issue a</w:t>
      </w:r>
      <w:r w:rsidR="00E56138" w:rsidRPr="00E56138">
        <w:t xml:space="preserve"> </w:t>
      </w:r>
      <w:r w:rsidR="00254270">
        <w:t>Haulage</w:t>
      </w:r>
      <w:r w:rsidR="00254270" w:rsidRPr="00E56138">
        <w:t xml:space="preserve"> </w:t>
      </w:r>
      <w:r w:rsidR="00E0271D">
        <w:t>Plan</w:t>
      </w:r>
      <w:r w:rsidR="009C7FCC" w:rsidRPr="003C43C2">
        <w:t>;</w:t>
      </w:r>
    </w:p>
    <w:p w14:paraId="59FE6867" w14:textId="77777777" w:rsidR="00987012" w:rsidRDefault="000F2D27" w:rsidP="00B65917">
      <w:pPr>
        <w:widowControl w:val="0"/>
        <w:numPr>
          <w:ilvl w:val="0"/>
          <w:numId w:val="38"/>
        </w:numPr>
        <w:tabs>
          <w:tab w:val="num" w:pos="2268"/>
        </w:tabs>
        <w:spacing w:after="0" w:line="240" w:lineRule="auto"/>
        <w:ind w:left="2268" w:hanging="567"/>
        <w:jc w:val="left"/>
      </w:pPr>
      <w:r>
        <w:t xml:space="preserve">whether to </w:t>
      </w:r>
      <w:r w:rsidR="009C7FCC">
        <w:t xml:space="preserve">amend </w:t>
      </w:r>
      <w:r w:rsidR="00E56138" w:rsidRPr="00E56138">
        <w:rPr>
          <w:b/>
        </w:rPr>
        <w:t>clause 14</w:t>
      </w:r>
      <w:r w:rsidR="009C7FCC">
        <w:t xml:space="preserve"> by adding a new </w:t>
      </w:r>
      <w:r w:rsidR="009067E3">
        <w:t xml:space="preserve">monthly Base Haulage Rate review </w:t>
      </w:r>
      <w:r w:rsidR="009C7FCC">
        <w:t xml:space="preserve">mechanism for the monthly adjustment of Base Haulage Rates on the basis of changes in achieved loaded </w:t>
      </w:r>
      <w:r w:rsidR="00D55D65">
        <w:t>running and vehicle utilisation;</w:t>
      </w:r>
    </w:p>
    <w:p w14:paraId="0FF80D5D" w14:textId="77777777" w:rsidR="00987012" w:rsidRDefault="000F2D27" w:rsidP="00B65917">
      <w:pPr>
        <w:widowControl w:val="0"/>
        <w:numPr>
          <w:ilvl w:val="0"/>
          <w:numId w:val="38"/>
        </w:numPr>
        <w:tabs>
          <w:tab w:val="num" w:pos="2268"/>
        </w:tabs>
        <w:spacing w:after="0" w:line="240" w:lineRule="auto"/>
        <w:ind w:left="2268" w:hanging="567"/>
        <w:jc w:val="left"/>
      </w:pPr>
      <w:r>
        <w:t xml:space="preserve">the required </w:t>
      </w:r>
      <w:r w:rsidR="001D6068">
        <w:t xml:space="preserve">Vehicle </w:t>
      </w:r>
      <w:r w:rsidR="008D7ACD">
        <w:t>Dispatch</w:t>
      </w:r>
      <w:r w:rsidR="001D6068">
        <w:t xml:space="preserve"> </w:t>
      </w:r>
      <w:r>
        <w:t>Equipment</w:t>
      </w:r>
      <w:r w:rsidR="001D6068">
        <w:t>.</w:t>
      </w:r>
    </w:p>
    <w:p w14:paraId="3A256960" w14:textId="77777777" w:rsidR="00987012" w:rsidRDefault="00987012">
      <w:pPr>
        <w:widowControl w:val="0"/>
        <w:tabs>
          <w:tab w:val="num" w:pos="2268"/>
        </w:tabs>
        <w:spacing w:after="0" w:line="240" w:lineRule="auto"/>
        <w:ind w:left="1701"/>
        <w:jc w:val="left"/>
      </w:pPr>
    </w:p>
    <w:p w14:paraId="48485161" w14:textId="77777777" w:rsidR="00987012" w:rsidRDefault="003C43C2">
      <w:pPr>
        <w:pStyle w:val="Level3"/>
        <w:ind w:left="1560" w:hanging="851"/>
      </w:pPr>
      <w:r>
        <w:t xml:space="preserve"> In</w:t>
      </w:r>
      <w:r w:rsidR="00D55D65">
        <w:t xml:space="preserve"> default of </w:t>
      </w:r>
      <w:r>
        <w:t xml:space="preserve">a </w:t>
      </w:r>
      <w:r w:rsidR="00E56138" w:rsidRPr="00E56138">
        <w:rPr>
          <w:b/>
        </w:rPr>
        <w:t>clause 14.</w:t>
      </w:r>
      <w:r w:rsidR="00361B4B" w:rsidRPr="00E56138">
        <w:rPr>
          <w:b/>
        </w:rPr>
        <w:t>1</w:t>
      </w:r>
      <w:r w:rsidR="00361B4B">
        <w:rPr>
          <w:b/>
        </w:rPr>
        <w:t>1</w:t>
      </w:r>
      <w:r w:rsidR="00E56138" w:rsidRPr="00E56138">
        <w:rPr>
          <w:b/>
        </w:rPr>
        <w:t>.1</w:t>
      </w:r>
      <w:r>
        <w:t xml:space="preserve"> </w:t>
      </w:r>
      <w:r w:rsidR="00D55D65">
        <w:t xml:space="preserve">agreement </w:t>
      </w:r>
      <w:r w:rsidR="00ED029D">
        <w:t xml:space="preserve">FCNSW </w:t>
      </w:r>
      <w:r w:rsidR="00D55D65">
        <w:t>may:</w:t>
      </w:r>
    </w:p>
    <w:p w14:paraId="1966D759" w14:textId="77777777" w:rsidR="00987012" w:rsidRDefault="00D55D65" w:rsidP="00B65917">
      <w:pPr>
        <w:pStyle w:val="ListParagraph"/>
        <w:numPr>
          <w:ilvl w:val="0"/>
          <w:numId w:val="39"/>
        </w:numPr>
      </w:pPr>
      <w:r>
        <w:t xml:space="preserve">determine </w:t>
      </w:r>
      <w:r w:rsidR="003F1EAF">
        <w:t xml:space="preserve">and implement </w:t>
      </w:r>
      <w:r>
        <w:t xml:space="preserve">any </w:t>
      </w:r>
      <w:r w:rsidRPr="008D7ACD">
        <w:t>amendment</w:t>
      </w:r>
      <w:r w:rsidR="000F2D27">
        <w:t>, deletion of</w:t>
      </w:r>
      <w:r w:rsidRPr="008D7ACD">
        <w:t xml:space="preserve"> or </w:t>
      </w:r>
      <w:r w:rsidR="008D7ACD">
        <w:t xml:space="preserve">addition to </w:t>
      </w:r>
      <w:r w:rsidR="00E56138" w:rsidRPr="00E56138">
        <w:rPr>
          <w:b/>
        </w:rPr>
        <w:t>clause 9.</w:t>
      </w:r>
      <w:r w:rsidR="00680EE7">
        <w:rPr>
          <w:b/>
        </w:rPr>
        <w:t>1</w:t>
      </w:r>
      <w:r w:rsidR="00680EE7">
        <w:t xml:space="preserve"> </w:t>
      </w:r>
      <w:r w:rsidR="008D7ACD">
        <w:t>to facilitate Centralised Dispatch</w:t>
      </w:r>
      <w:r>
        <w:t xml:space="preserve">,; </w:t>
      </w:r>
    </w:p>
    <w:p w14:paraId="19603465" w14:textId="77777777" w:rsidR="00987012" w:rsidRDefault="003F1EAF" w:rsidP="00B65917">
      <w:pPr>
        <w:pStyle w:val="ListParagraph"/>
        <w:numPr>
          <w:ilvl w:val="0"/>
          <w:numId w:val="39"/>
        </w:numPr>
      </w:pPr>
      <w:r>
        <w:t>determine and implement</w:t>
      </w:r>
      <w:r w:rsidR="000F2D27">
        <w:t xml:space="preserve"> amendment</w:t>
      </w:r>
      <w:r>
        <w:t>s</w:t>
      </w:r>
      <w:r w:rsidR="000F2D27">
        <w:t xml:space="preserve"> to</w:t>
      </w:r>
      <w:r w:rsidR="009067E3">
        <w:t xml:space="preserve"> </w:t>
      </w:r>
      <w:r w:rsidR="00E56138" w:rsidRPr="00E56138">
        <w:rPr>
          <w:b/>
        </w:rPr>
        <w:t>clause 14</w:t>
      </w:r>
      <w:r w:rsidR="009067E3">
        <w:t xml:space="preserve"> </w:t>
      </w:r>
      <w:r w:rsidR="00D55D65">
        <w:t>in relation to</w:t>
      </w:r>
      <w:r w:rsidR="003C43C2">
        <w:t xml:space="preserve"> the </w:t>
      </w:r>
      <w:r w:rsidR="009067E3">
        <w:t xml:space="preserve">addition of a </w:t>
      </w:r>
      <w:r w:rsidR="003C43C2">
        <w:t>mechanism for monthly adjustment of Base Haulage Rates based on changes to achieved loaded running and vehicle utilisation</w:t>
      </w:r>
      <w:r w:rsidR="001D6068">
        <w:t>; and</w:t>
      </w:r>
    </w:p>
    <w:p w14:paraId="1AC6CFF9" w14:textId="77777777" w:rsidR="003F1EAF" w:rsidRDefault="000F2D27" w:rsidP="00B65917">
      <w:pPr>
        <w:pStyle w:val="ListParagraph"/>
        <w:numPr>
          <w:ilvl w:val="0"/>
          <w:numId w:val="39"/>
        </w:numPr>
      </w:pPr>
      <w:r>
        <w:t>specify the</w:t>
      </w:r>
      <w:r w:rsidR="009067E3">
        <w:t xml:space="preserve"> Vehicle Dispatch </w:t>
      </w:r>
      <w:r>
        <w:t>Equipment the Contractor must acquire to facilitate the operation of the Centralise</w:t>
      </w:r>
      <w:r w:rsidR="00E0271D">
        <w:t>d</w:t>
      </w:r>
      <w:r>
        <w:t xml:space="preserve"> Dispatch</w:t>
      </w:r>
      <w:r w:rsidR="003F1EAF">
        <w:t>;</w:t>
      </w:r>
    </w:p>
    <w:p w14:paraId="58254FA8" w14:textId="77777777" w:rsidR="00BB30A4" w:rsidRDefault="003F1EAF" w:rsidP="00BB30A4">
      <w:pPr>
        <w:pStyle w:val="ListParagraph"/>
        <w:ind w:left="1701"/>
      </w:pPr>
      <w:r>
        <w:t>as it considers necessary</w:t>
      </w:r>
      <w:r w:rsidR="009067E3">
        <w:t>.</w:t>
      </w:r>
    </w:p>
    <w:p w14:paraId="2A6DD5D2" w14:textId="77777777" w:rsidR="00987012" w:rsidRDefault="00D55D65">
      <w:pPr>
        <w:pStyle w:val="Level3"/>
        <w:ind w:left="1560" w:hanging="851"/>
      </w:pPr>
      <w:r>
        <w:t xml:space="preserve">Any agreement or determination under </w:t>
      </w:r>
      <w:r>
        <w:rPr>
          <w:b/>
        </w:rPr>
        <w:t>clause 14.</w:t>
      </w:r>
      <w:r w:rsidR="00361B4B">
        <w:rPr>
          <w:b/>
        </w:rPr>
        <w:t>11</w:t>
      </w:r>
      <w:r>
        <w:rPr>
          <w:b/>
        </w:rPr>
        <w:t xml:space="preserve">.1 </w:t>
      </w:r>
      <w:r>
        <w:t xml:space="preserve">in relation to </w:t>
      </w:r>
      <w:r w:rsidR="003C43C2">
        <w:t xml:space="preserve">a monthly mechanism for the adjustment of </w:t>
      </w:r>
      <w:r w:rsidR="009F71D2">
        <w:t>B</w:t>
      </w:r>
      <w:r w:rsidR="003C43C2">
        <w:t>ase Haulage Rates</w:t>
      </w:r>
      <w:r>
        <w:t xml:space="preserve"> </w:t>
      </w:r>
      <w:r w:rsidR="009067E3">
        <w:t xml:space="preserve">based on changes to loaded running and vehicle utilisation </w:t>
      </w:r>
      <w:r>
        <w:t xml:space="preserve">must result in </w:t>
      </w:r>
      <w:r w:rsidR="0056064F">
        <w:t xml:space="preserve">no net financial disadvantage to the Contractor as a direct result of the implementation of Centralised Dispatch </w:t>
      </w:r>
      <w:r>
        <w:t>taking into account the following factors:</w:t>
      </w:r>
    </w:p>
    <w:p w14:paraId="52B0A172" w14:textId="77777777" w:rsidR="00987012" w:rsidRDefault="0056064F" w:rsidP="00B65917">
      <w:pPr>
        <w:pStyle w:val="ListParagraph"/>
        <w:numPr>
          <w:ilvl w:val="0"/>
          <w:numId w:val="40"/>
        </w:numPr>
      </w:pPr>
      <w:r>
        <w:lastRenderedPageBreak/>
        <w:t>t</w:t>
      </w:r>
      <w:r w:rsidR="009F71D2">
        <w:t xml:space="preserve">he </w:t>
      </w:r>
      <w:r w:rsidR="009067E3">
        <w:t xml:space="preserve">level of </w:t>
      </w:r>
      <w:r w:rsidR="009F71D2">
        <w:t>loaded running and vehicle utilisation achieved by the Contractor since the commencement of the Agreement;</w:t>
      </w:r>
    </w:p>
    <w:p w14:paraId="5D2E692E" w14:textId="77777777" w:rsidR="00845CEF" w:rsidRDefault="0056064F" w:rsidP="00B65917">
      <w:pPr>
        <w:pStyle w:val="ListParagraph"/>
        <w:numPr>
          <w:ilvl w:val="0"/>
          <w:numId w:val="40"/>
        </w:numPr>
      </w:pPr>
      <w:r>
        <w:t>t</w:t>
      </w:r>
      <w:r w:rsidR="009F71D2">
        <w:t xml:space="preserve">he </w:t>
      </w:r>
      <w:r>
        <w:t xml:space="preserve">modelled </w:t>
      </w:r>
      <w:r w:rsidR="009F71D2">
        <w:t>marginal financial benefit of improvements in loaded running and vehicle utilisation</w:t>
      </w:r>
      <w:r w:rsidR="009067E3">
        <w:t xml:space="preserve"> over the Contractors fixed costs</w:t>
      </w:r>
      <w:r w:rsidR="0073465D">
        <w:t>.</w:t>
      </w:r>
    </w:p>
    <w:p w14:paraId="5885F096" w14:textId="77777777" w:rsidR="00692E06" w:rsidRPr="00456F30" w:rsidRDefault="00692E06" w:rsidP="006D4C6C">
      <w:pPr>
        <w:pStyle w:val="Heading2"/>
      </w:pPr>
      <w:bookmarkStart w:id="320" w:name="_Toc489267461"/>
      <w:bookmarkStart w:id="321" w:name="_Toc489267608"/>
      <w:bookmarkStart w:id="322" w:name="_Toc489267755"/>
      <w:bookmarkStart w:id="323" w:name="_Toc489267902"/>
      <w:bookmarkStart w:id="324" w:name="_Toc489782378"/>
      <w:bookmarkStart w:id="325" w:name="_Toc489882620"/>
      <w:bookmarkStart w:id="326" w:name="_Toc87340251"/>
      <w:bookmarkStart w:id="327" w:name="_Toc265180577"/>
      <w:bookmarkStart w:id="328" w:name="_Toc452563378"/>
      <w:bookmarkStart w:id="329" w:name="_Toc458686770"/>
      <w:bookmarkStart w:id="330" w:name="_Toc57111629"/>
      <w:bookmarkEnd w:id="319"/>
      <w:r w:rsidRPr="006B6D80">
        <w:t>Continuous Improvement</w:t>
      </w:r>
      <w:bookmarkEnd w:id="320"/>
      <w:bookmarkEnd w:id="321"/>
      <w:bookmarkEnd w:id="322"/>
      <w:bookmarkEnd w:id="323"/>
      <w:bookmarkEnd w:id="324"/>
      <w:bookmarkEnd w:id="325"/>
      <w:bookmarkEnd w:id="326"/>
      <w:bookmarkEnd w:id="327"/>
      <w:bookmarkEnd w:id="328"/>
      <w:bookmarkEnd w:id="329"/>
      <w:bookmarkEnd w:id="330"/>
    </w:p>
    <w:p w14:paraId="256B9365" w14:textId="77777777" w:rsidR="00737588" w:rsidRDefault="00692E06">
      <w:pPr>
        <w:pStyle w:val="Level3"/>
        <w:ind w:left="1480" w:hanging="851"/>
      </w:pPr>
      <w:r w:rsidRPr="006B6D80">
        <w:t xml:space="preserve">Subject to the terms of this Agreement, the </w:t>
      </w:r>
      <w:r w:rsidR="00FE3DEE">
        <w:t>Parties</w:t>
      </w:r>
      <w:r w:rsidR="00FE3DEE" w:rsidRPr="006B6D80">
        <w:t xml:space="preserve"> </w:t>
      </w:r>
      <w:r w:rsidRPr="006B6D80">
        <w:t xml:space="preserve">will use all reasonable endeavours to achieve continuous improvement and increased efficiency in the manner in which the </w:t>
      </w:r>
      <w:r w:rsidR="007D0F7C" w:rsidRPr="006B6D80">
        <w:t>Ha</w:t>
      </w:r>
      <w:r w:rsidR="007D0F7C">
        <w:t>ulage</w:t>
      </w:r>
      <w:r w:rsidR="007D0F7C" w:rsidRPr="006B6D80">
        <w:t xml:space="preserve"> </w:t>
      </w:r>
      <w:r w:rsidRPr="006B6D80">
        <w:t xml:space="preserve">Operations are undertaken under this Agreement. </w:t>
      </w:r>
    </w:p>
    <w:p w14:paraId="2B02488F" w14:textId="77777777" w:rsidR="00737588" w:rsidRDefault="00692E06">
      <w:pPr>
        <w:pStyle w:val="Level3"/>
        <w:ind w:left="1480" w:hanging="851"/>
      </w:pPr>
      <w:bookmarkStart w:id="331" w:name="_Ref265505680"/>
      <w:r w:rsidRPr="006B6D80">
        <w:t xml:space="preserve">If a party can during the Term take any steps, either unilaterally or in co-operation with the other party, to reduce the costs of the Contractor undertaking </w:t>
      </w:r>
      <w:r w:rsidR="007D0F7C" w:rsidRPr="006B6D80">
        <w:t>Ha</w:t>
      </w:r>
      <w:r w:rsidR="007D0F7C">
        <w:t>ulage</w:t>
      </w:r>
      <w:r w:rsidR="007D0F7C" w:rsidRPr="006B6D80">
        <w:t xml:space="preserve"> </w:t>
      </w:r>
      <w:r w:rsidRPr="006B6D80">
        <w:t>Operations, the party must use reasonable endeavours to take those steps (cost reduction steps).</w:t>
      </w:r>
      <w:bookmarkEnd w:id="331"/>
    </w:p>
    <w:p w14:paraId="11A658A3" w14:textId="20A94543" w:rsidR="00F3128B" w:rsidRDefault="00845CEF">
      <w:pPr>
        <w:pStyle w:val="Level3"/>
        <w:ind w:left="1480" w:hanging="851"/>
      </w:pPr>
      <w:r>
        <w:t xml:space="preserve">Other than as provided in </w:t>
      </w:r>
      <w:r w:rsidR="00E56138" w:rsidRPr="00E56138">
        <w:rPr>
          <w:b/>
        </w:rPr>
        <w:t>clause 14.</w:t>
      </w:r>
      <w:r w:rsidR="00361B4B" w:rsidRPr="00E56138">
        <w:rPr>
          <w:b/>
        </w:rPr>
        <w:t>1</w:t>
      </w:r>
      <w:r w:rsidR="00361B4B">
        <w:rPr>
          <w:b/>
        </w:rPr>
        <w:t>0</w:t>
      </w:r>
      <w:r>
        <w:t>, i</w:t>
      </w:r>
      <w:r w:rsidR="00692E06" w:rsidRPr="006B6D80">
        <w:t xml:space="preserve">f the taking of the cost reduction steps described in </w:t>
      </w:r>
      <w:r w:rsidR="006445C3" w:rsidRPr="000748DB">
        <w:rPr>
          <w:b/>
        </w:rPr>
        <w:t xml:space="preserve">clause </w:t>
      </w:r>
      <w:r w:rsidR="00D965B2">
        <w:fldChar w:fldCharType="begin"/>
      </w:r>
      <w:r w:rsidR="00D965B2">
        <w:instrText xml:space="preserve"> REF _Ref265505680 \r \h  \* MERGEFORMAT </w:instrText>
      </w:r>
      <w:r w:rsidR="00D965B2">
        <w:fldChar w:fldCharType="separate"/>
      </w:r>
      <w:r w:rsidR="00034637" w:rsidRPr="0080055B">
        <w:rPr>
          <w:b/>
        </w:rPr>
        <w:t>0</w:t>
      </w:r>
      <w:r w:rsidR="00D965B2">
        <w:fldChar w:fldCharType="end"/>
      </w:r>
      <w:r w:rsidR="006445C3" w:rsidRPr="000748DB">
        <w:rPr>
          <w:b/>
        </w:rPr>
        <w:t xml:space="preserve"> </w:t>
      </w:r>
      <w:r w:rsidR="00692E06" w:rsidRPr="006B6D80">
        <w:t xml:space="preserve">results in a reduction in the cost to the Contractor of undertaking </w:t>
      </w:r>
      <w:r w:rsidR="007D0F7C" w:rsidRPr="006B6D80">
        <w:t>Ha</w:t>
      </w:r>
      <w:r w:rsidR="007D0F7C">
        <w:t xml:space="preserve">ulage </w:t>
      </w:r>
      <w:r w:rsidR="00692E06" w:rsidRPr="006B6D80">
        <w:t xml:space="preserve">Operations the </w:t>
      </w:r>
      <w:r w:rsidR="00FE3DEE">
        <w:t>Parties</w:t>
      </w:r>
      <w:r w:rsidR="00692E06" w:rsidRPr="006B6D80">
        <w:t xml:space="preserve"> will consult in good faith with respect to the sharing, in a fair and reasonable manner, of the benefits of the resultant reduction in costs. </w:t>
      </w:r>
    </w:p>
    <w:p w14:paraId="35A33204" w14:textId="77777777" w:rsidR="008F35D0" w:rsidRDefault="008F35D0" w:rsidP="008F35D0">
      <w:pPr>
        <w:pStyle w:val="Heading2"/>
      </w:pPr>
      <w:bookmarkStart w:id="332" w:name="_Toc307399977"/>
      <w:bookmarkStart w:id="333" w:name="_Toc452563379"/>
      <w:bookmarkStart w:id="334" w:name="_Toc458686771"/>
      <w:bookmarkStart w:id="335" w:name="_Toc57111630"/>
      <w:bookmarkStart w:id="336" w:name="_Ref266370097"/>
      <w:r>
        <w:t>Haulage rates outside of Base Haulage Rates</w:t>
      </w:r>
      <w:bookmarkEnd w:id="332"/>
      <w:bookmarkEnd w:id="333"/>
      <w:bookmarkEnd w:id="334"/>
      <w:bookmarkEnd w:id="335"/>
    </w:p>
    <w:p w14:paraId="50C2A443" w14:textId="77777777" w:rsidR="001850D2" w:rsidRDefault="00063AE6" w:rsidP="008F35D0">
      <w:pPr>
        <w:pStyle w:val="Level3"/>
        <w:ind w:left="1418" w:hanging="851"/>
      </w:pPr>
      <w:r>
        <w:t xml:space="preserve">FCNSW may require the Contractor to undertake Haulage Operations </w:t>
      </w:r>
      <w:r w:rsidR="001850D2">
        <w:t>to a Product Destination for which there are no Base Haulage Rates</w:t>
      </w:r>
      <w:r w:rsidR="006E6931">
        <w:t>.</w:t>
      </w:r>
    </w:p>
    <w:p w14:paraId="56246BE4" w14:textId="77777777" w:rsidR="008F35D0" w:rsidRPr="00352973" w:rsidRDefault="008F35D0" w:rsidP="008F35D0">
      <w:pPr>
        <w:pStyle w:val="Level3"/>
        <w:ind w:left="1418" w:hanging="851"/>
      </w:pPr>
      <w:r>
        <w:t xml:space="preserve">If </w:t>
      </w:r>
      <w:r w:rsidR="00ED029D">
        <w:t xml:space="preserve">FCNSW </w:t>
      </w:r>
      <w:r w:rsidRPr="004A5A4B">
        <w:t xml:space="preserve">makes a request under </w:t>
      </w:r>
      <w:r w:rsidR="00C155B9" w:rsidRPr="00C155B9">
        <w:rPr>
          <w:b/>
        </w:rPr>
        <w:t xml:space="preserve">clause </w:t>
      </w:r>
      <w:r w:rsidR="003E6138">
        <w:rPr>
          <w:b/>
        </w:rPr>
        <w:t>14.</w:t>
      </w:r>
      <w:r w:rsidR="00F10E17">
        <w:rPr>
          <w:b/>
        </w:rPr>
        <w:t>1</w:t>
      </w:r>
      <w:r w:rsidR="00063AE6">
        <w:rPr>
          <w:b/>
        </w:rPr>
        <w:t>3</w:t>
      </w:r>
      <w:r w:rsidR="001850D2">
        <w:rPr>
          <w:b/>
        </w:rPr>
        <w:t>.1</w:t>
      </w:r>
      <w:r w:rsidR="00D72732" w:rsidRPr="00D72732">
        <w:t>,</w:t>
      </w:r>
      <w:r w:rsidRPr="004A5A4B">
        <w:t xml:space="preserve"> </w:t>
      </w:r>
      <w:r>
        <w:t xml:space="preserve">the </w:t>
      </w:r>
      <w:r w:rsidR="00FE3DEE">
        <w:t>Parties</w:t>
      </w:r>
      <w:r>
        <w:t xml:space="preserve"> must negotiate in good faith to reach agreement on applicable</w:t>
      </w:r>
      <w:r w:rsidR="00DF6D3B">
        <w:t xml:space="preserve"> Base</w:t>
      </w:r>
      <w:r>
        <w:t xml:space="preserve"> Haulage Rates.  If the </w:t>
      </w:r>
      <w:r w:rsidR="00FE3DEE">
        <w:t>Parties</w:t>
      </w:r>
      <w:r>
        <w:t xml:space="preserve"> are unable to reach agreement within </w:t>
      </w:r>
      <w:r w:rsidRPr="004A5A4B">
        <w:t xml:space="preserve">five </w:t>
      </w:r>
      <w:r>
        <w:t>(</w:t>
      </w:r>
      <w:r w:rsidRPr="004A5A4B">
        <w:t xml:space="preserve">5) Working Days of </w:t>
      </w:r>
      <w:r w:rsidR="00BB1815">
        <w:t>FCNSW</w:t>
      </w:r>
      <w:r>
        <w:t>’</w:t>
      </w:r>
      <w:r w:rsidR="00361B4B">
        <w:t>s</w:t>
      </w:r>
      <w:r w:rsidRPr="004A5A4B">
        <w:t xml:space="preserve"> request</w:t>
      </w:r>
      <w:r>
        <w:t xml:space="preserve">, </w:t>
      </w:r>
      <w:r w:rsidR="00ED029D">
        <w:t xml:space="preserve">FCNSW </w:t>
      </w:r>
      <w:r>
        <w:t xml:space="preserve">may determine the Haulage Rates to apply provided always that the rates give the Contractor fair and reasonable remuneration for the services provided.  </w:t>
      </w:r>
    </w:p>
    <w:p w14:paraId="4E4BE397" w14:textId="77777777" w:rsidR="008F35D0" w:rsidRPr="00352973" w:rsidRDefault="008F35D0" w:rsidP="008F35D0">
      <w:pPr>
        <w:pStyle w:val="Level3"/>
        <w:ind w:left="1418" w:hanging="851"/>
      </w:pPr>
      <w:r>
        <w:t xml:space="preserve">Any negotiation or determination pursuant to </w:t>
      </w:r>
      <w:r w:rsidR="00C155B9" w:rsidRPr="00C155B9">
        <w:rPr>
          <w:b/>
        </w:rPr>
        <w:t xml:space="preserve">clause </w:t>
      </w:r>
      <w:r w:rsidR="003E6138">
        <w:rPr>
          <w:b/>
        </w:rPr>
        <w:t>14.</w:t>
      </w:r>
      <w:r w:rsidR="00F10E17">
        <w:rPr>
          <w:b/>
        </w:rPr>
        <w:t>1</w:t>
      </w:r>
      <w:r w:rsidR="00063AE6">
        <w:rPr>
          <w:b/>
        </w:rPr>
        <w:t>3</w:t>
      </w:r>
      <w:r w:rsidR="001850D2">
        <w:rPr>
          <w:b/>
        </w:rPr>
        <w:t>.2</w:t>
      </w:r>
      <w:r w:rsidR="003E6138">
        <w:rPr>
          <w:b/>
        </w:rPr>
        <w:t>,</w:t>
      </w:r>
      <w:r w:rsidRPr="001D35C7">
        <w:t xml:space="preserve"> </w:t>
      </w:r>
      <w:r>
        <w:t>must take into account;</w:t>
      </w:r>
    </w:p>
    <w:p w14:paraId="506708EC" w14:textId="77777777" w:rsidR="00DF6D3B" w:rsidRDefault="00DF6D3B" w:rsidP="00D4780A">
      <w:pPr>
        <w:pStyle w:val="Level4"/>
        <w:numPr>
          <w:ilvl w:val="0"/>
          <w:numId w:val="12"/>
        </w:numPr>
        <w:ind w:left="1418"/>
      </w:pPr>
      <w:r>
        <w:t>The existing Base Haulage Rates for equivalent haulage distances;</w:t>
      </w:r>
    </w:p>
    <w:p w14:paraId="1BCE233F" w14:textId="77777777" w:rsidR="008F35D0" w:rsidRPr="004B67E8" w:rsidRDefault="00D72732" w:rsidP="00D4780A">
      <w:pPr>
        <w:pStyle w:val="Level4"/>
        <w:numPr>
          <w:ilvl w:val="0"/>
          <w:numId w:val="12"/>
        </w:numPr>
        <w:ind w:left="1418"/>
      </w:pPr>
      <w:r w:rsidRPr="00D72732">
        <w:t>the Contractor’s hourly earning capacity per haulage unit carrying out Haulage Operations for which it is paid the Base Haulage Rates; and</w:t>
      </w:r>
    </w:p>
    <w:p w14:paraId="4E2AF5BD" w14:textId="77777777" w:rsidR="007F47CB" w:rsidRDefault="008F35D0" w:rsidP="00D4780A">
      <w:pPr>
        <w:pStyle w:val="Level4"/>
        <w:numPr>
          <w:ilvl w:val="0"/>
          <w:numId w:val="12"/>
        </w:numPr>
        <w:ind w:left="1418"/>
      </w:pPr>
      <w:r>
        <w:t>bona fide M</w:t>
      </w:r>
      <w:r w:rsidRPr="004A5A4B">
        <w:t xml:space="preserve">arket </w:t>
      </w:r>
      <w:r>
        <w:t>R</w:t>
      </w:r>
      <w:r w:rsidRPr="004A5A4B">
        <w:t>ates.</w:t>
      </w:r>
    </w:p>
    <w:p w14:paraId="612222EF" w14:textId="77777777" w:rsidR="00692E06" w:rsidRDefault="00591CB5" w:rsidP="004A67F1">
      <w:pPr>
        <w:pStyle w:val="Heading1"/>
      </w:pPr>
      <w:bookmarkStart w:id="337" w:name="_Toc265180583"/>
      <w:bookmarkStart w:id="338" w:name="_Toc452563383"/>
      <w:bookmarkStart w:id="339" w:name="_Toc458686773"/>
      <w:bookmarkStart w:id="340" w:name="_Toc57111631"/>
      <w:bookmarkEnd w:id="336"/>
      <w:r>
        <w:t>Suspension</w:t>
      </w:r>
      <w:bookmarkEnd w:id="337"/>
      <w:bookmarkEnd w:id="338"/>
      <w:bookmarkEnd w:id="339"/>
      <w:bookmarkEnd w:id="340"/>
    </w:p>
    <w:p w14:paraId="75A30B67" w14:textId="77777777" w:rsidR="00B6170B" w:rsidRPr="00B6170B" w:rsidRDefault="00B6170B" w:rsidP="00B6170B">
      <w:pPr>
        <w:pStyle w:val="Heading2"/>
      </w:pPr>
      <w:bookmarkStart w:id="341" w:name="_Toc57111632"/>
      <w:r>
        <w:t>Suspension by FCNSW</w:t>
      </w:r>
      <w:bookmarkEnd w:id="341"/>
    </w:p>
    <w:p w14:paraId="0AF973CB" w14:textId="77777777" w:rsidR="00737588" w:rsidRDefault="00591CB5">
      <w:pPr>
        <w:pStyle w:val="Level3"/>
        <w:ind w:left="1480" w:hanging="851"/>
      </w:pPr>
      <w:bookmarkStart w:id="342" w:name="_Ref265506782"/>
      <w:r>
        <w:t>FCNSW may, by verbal instruction from an Authorised Person to the Contractor followed within twenty four (24) hours by</w:t>
      </w:r>
      <w:r w:rsidR="0058134E">
        <w:t xml:space="preserve"> a written notice of suspension from </w:t>
      </w:r>
      <w:r w:rsidR="00BB1815">
        <w:t>FCNSW</w:t>
      </w:r>
      <w:r w:rsidR="0058134E">
        <w:t xml:space="preserve">, </w:t>
      </w:r>
      <w:r w:rsidR="00692E06" w:rsidRPr="006B6D80">
        <w:t xml:space="preserve">suspend the whole or any part of </w:t>
      </w:r>
      <w:r w:rsidR="000748DB" w:rsidRPr="006B6D80">
        <w:t>H</w:t>
      </w:r>
      <w:r w:rsidR="000748DB">
        <w:t>aulage</w:t>
      </w:r>
      <w:r w:rsidR="000748DB" w:rsidRPr="006B6D80">
        <w:t xml:space="preserve"> </w:t>
      </w:r>
      <w:r w:rsidR="00692E06" w:rsidRPr="006B6D80">
        <w:t>Operations required under this Agreement if</w:t>
      </w:r>
      <w:r w:rsidR="0058134E">
        <w:t xml:space="preserve"> </w:t>
      </w:r>
      <w:bookmarkEnd w:id="342"/>
      <w:r w:rsidR="0058134E">
        <w:t>in the reasonable opinion of the Authorised Person:</w:t>
      </w:r>
    </w:p>
    <w:p w14:paraId="1EDBF283" w14:textId="77777777" w:rsidR="00486A25" w:rsidRDefault="0058134E" w:rsidP="00D4780A">
      <w:pPr>
        <w:pStyle w:val="Level4"/>
        <w:numPr>
          <w:ilvl w:val="0"/>
          <w:numId w:val="18"/>
        </w:numPr>
        <w:ind w:left="1843"/>
      </w:pPr>
      <w:r w:rsidRPr="006B6D80">
        <w:t xml:space="preserve">it </w:t>
      </w:r>
      <w:r>
        <w:t xml:space="preserve">is </w:t>
      </w:r>
      <w:r w:rsidRPr="006B6D80">
        <w:t xml:space="preserve">necessary for the protection or safety of any person; </w:t>
      </w:r>
    </w:p>
    <w:p w14:paraId="76F3552B" w14:textId="77777777" w:rsidR="00C65241" w:rsidRDefault="00C65241" w:rsidP="00D4780A">
      <w:pPr>
        <w:pStyle w:val="Level4"/>
        <w:numPr>
          <w:ilvl w:val="0"/>
          <w:numId w:val="18"/>
        </w:numPr>
        <w:ind w:left="1843"/>
      </w:pPr>
      <w:r>
        <w:t>the Contractor is performing services in such a way that it may endanger the health and safety of any person or damage FCNSW plant, equipment or materials</w:t>
      </w:r>
      <w:r w:rsidRPr="006B6D80">
        <w:t>;</w:t>
      </w:r>
    </w:p>
    <w:p w14:paraId="70173AB2" w14:textId="18D2D4F6" w:rsidR="00486A25" w:rsidRDefault="0058134E" w:rsidP="00D4780A">
      <w:pPr>
        <w:pStyle w:val="Level4"/>
        <w:numPr>
          <w:ilvl w:val="0"/>
          <w:numId w:val="18"/>
        </w:numPr>
        <w:ind w:left="1843"/>
      </w:pPr>
      <w:r>
        <w:t xml:space="preserve">the Contractor has breached any of the requirements of </w:t>
      </w:r>
      <w:r w:rsidR="004A5A4B" w:rsidRPr="004A5A4B">
        <w:rPr>
          <w:b/>
        </w:rPr>
        <w:t>clause</w:t>
      </w:r>
      <w:r>
        <w:rPr>
          <w:b/>
        </w:rPr>
        <w:t xml:space="preserve"> </w:t>
      </w:r>
      <w:r w:rsidR="00D965B2">
        <w:fldChar w:fldCharType="begin"/>
      </w:r>
      <w:r w:rsidR="00D965B2">
        <w:instrText xml:space="preserve"> REF _Ref265441257 \r \h  \* MERGEFORMAT </w:instrText>
      </w:r>
      <w:r w:rsidR="00D965B2">
        <w:fldChar w:fldCharType="separate"/>
      </w:r>
      <w:r w:rsidR="00034637" w:rsidRPr="0080055B">
        <w:rPr>
          <w:b/>
        </w:rPr>
        <w:t>6.1.1</w:t>
      </w:r>
      <w:r w:rsidR="00D965B2">
        <w:fldChar w:fldCharType="end"/>
      </w:r>
      <w:r>
        <w:t xml:space="preserve">; </w:t>
      </w:r>
    </w:p>
    <w:p w14:paraId="4633A40B" w14:textId="6B40AEFE" w:rsidR="0058134E" w:rsidRDefault="0058134E" w:rsidP="00D4780A">
      <w:pPr>
        <w:pStyle w:val="Level4"/>
        <w:numPr>
          <w:ilvl w:val="0"/>
          <w:numId w:val="18"/>
        </w:numPr>
        <w:ind w:left="1843"/>
      </w:pPr>
      <w:r w:rsidRPr="006B6D80">
        <w:lastRenderedPageBreak/>
        <w:t xml:space="preserve">the Contractor has </w:t>
      </w:r>
      <w:r w:rsidRPr="00893D84">
        <w:t xml:space="preserve">breached </w:t>
      </w:r>
      <w:r w:rsidRPr="00893D84">
        <w:rPr>
          <w:b/>
        </w:rPr>
        <w:t xml:space="preserve">clause </w:t>
      </w:r>
      <w:r w:rsidR="00D965B2">
        <w:fldChar w:fldCharType="begin"/>
      </w:r>
      <w:r w:rsidR="00D965B2">
        <w:instrText xml:space="preserve"> REF _Ref265441257 \r \h  \* MERGEFORMAT </w:instrText>
      </w:r>
      <w:r w:rsidR="00D965B2">
        <w:fldChar w:fldCharType="separate"/>
      </w:r>
      <w:r w:rsidR="00034637" w:rsidRPr="0080055B">
        <w:rPr>
          <w:b/>
        </w:rPr>
        <w:t>6.1.1</w:t>
      </w:r>
      <w:r w:rsidR="00D965B2">
        <w:fldChar w:fldCharType="end"/>
      </w:r>
      <w:r w:rsidRPr="00893D84">
        <w:rPr>
          <w:b/>
        </w:rPr>
        <w:t xml:space="preserve"> </w:t>
      </w:r>
      <w:r w:rsidRPr="00893D84">
        <w:t>and</w:t>
      </w:r>
      <w:r w:rsidRPr="006B6D80">
        <w:t xml:space="preserve"> the breach relates to the Contractor or any of its employees, servants</w:t>
      </w:r>
      <w:r w:rsidR="00111852">
        <w:t>,</w:t>
      </w:r>
      <w:r w:rsidRPr="006B6D80">
        <w:t xml:space="preserve"> agents or subcontractors committing an offense under sect</w:t>
      </w:r>
      <w:r>
        <w:t xml:space="preserve">ion </w:t>
      </w:r>
      <w:r w:rsidR="00C65241">
        <w:t xml:space="preserve">38 </w:t>
      </w:r>
      <w:r>
        <w:t xml:space="preserve">or section </w:t>
      </w:r>
      <w:r w:rsidR="00466600">
        <w:t xml:space="preserve">83 </w:t>
      </w:r>
      <w:r>
        <w:t>of the Act;</w:t>
      </w:r>
    </w:p>
    <w:p w14:paraId="46290AB2" w14:textId="77777777" w:rsidR="00486A25" w:rsidRDefault="0058134E" w:rsidP="00D4780A">
      <w:pPr>
        <w:pStyle w:val="Level4"/>
        <w:numPr>
          <w:ilvl w:val="0"/>
          <w:numId w:val="18"/>
        </w:numPr>
        <w:ind w:left="1843"/>
      </w:pPr>
      <w:r w:rsidRPr="006B6D80">
        <w:t xml:space="preserve">the Contractor </w:t>
      </w:r>
      <w:r>
        <w:t>has breached this</w:t>
      </w:r>
      <w:r w:rsidRPr="006B6D80">
        <w:t xml:space="preserve"> Agreement and the breach exposes </w:t>
      </w:r>
      <w:r w:rsidR="00ED029D">
        <w:t xml:space="preserve">FCNSW </w:t>
      </w:r>
      <w:r w:rsidRPr="006B6D80">
        <w:t>to the risk of prosecution under any State or Commonwealth law whether or not the breach is rectifiable or has been rectified</w:t>
      </w:r>
      <w:r>
        <w:t>;</w:t>
      </w:r>
    </w:p>
    <w:p w14:paraId="2F8C1A31" w14:textId="77777777" w:rsidR="00C65241" w:rsidRDefault="00692E06" w:rsidP="00D4780A">
      <w:pPr>
        <w:pStyle w:val="Level4"/>
        <w:numPr>
          <w:ilvl w:val="0"/>
          <w:numId w:val="18"/>
        </w:numPr>
        <w:ind w:left="1843"/>
      </w:pPr>
      <w:r w:rsidRPr="006B6D80">
        <w:t xml:space="preserve">the Contractor fails to put in place procedures or actions designed to remedy a breach of this Agreement within forty eight (48) hours of </w:t>
      </w:r>
      <w:r w:rsidR="00ED029D">
        <w:t xml:space="preserve">FCNSW </w:t>
      </w:r>
      <w:r w:rsidRPr="006B6D80">
        <w:t>giving the Contractor written notice of the breach</w:t>
      </w:r>
    </w:p>
    <w:p w14:paraId="2CD5A73D" w14:textId="77777777" w:rsidR="00C65241" w:rsidRDefault="00C65241" w:rsidP="00D4780A">
      <w:pPr>
        <w:pStyle w:val="Level4"/>
        <w:numPr>
          <w:ilvl w:val="0"/>
          <w:numId w:val="18"/>
        </w:numPr>
        <w:ind w:left="1843"/>
      </w:pPr>
      <w:r>
        <w:t>the Contractor is not performing in compliance with the Contractor’s health and safety obligations under this Agreement.</w:t>
      </w:r>
    </w:p>
    <w:p w14:paraId="1B7D960B" w14:textId="77777777" w:rsidR="00BB30A4" w:rsidRDefault="00BB30A4" w:rsidP="00BB30A4">
      <w:pPr>
        <w:pStyle w:val="Level4"/>
        <w:tabs>
          <w:tab w:val="clear" w:pos="0"/>
        </w:tabs>
        <w:ind w:left="1843" w:firstLine="0"/>
      </w:pPr>
    </w:p>
    <w:p w14:paraId="3BF1F764" w14:textId="2B862702" w:rsidR="00737588" w:rsidRDefault="00ED029D">
      <w:pPr>
        <w:pStyle w:val="Level3"/>
        <w:ind w:left="1480" w:hanging="851"/>
      </w:pPr>
      <w:r>
        <w:t xml:space="preserve">FCNSW </w:t>
      </w:r>
      <w:r w:rsidR="00692E06" w:rsidRPr="006B6D80">
        <w:t xml:space="preserve">notice of suspension </w:t>
      </w:r>
      <w:r w:rsidR="00692E06">
        <w:t xml:space="preserve">under </w:t>
      </w:r>
      <w:r w:rsidR="00692E06" w:rsidRPr="007D0F7C">
        <w:rPr>
          <w:b/>
        </w:rPr>
        <w:t xml:space="preserve">clause </w:t>
      </w:r>
      <w:r w:rsidR="00D965B2">
        <w:fldChar w:fldCharType="begin"/>
      </w:r>
      <w:r w:rsidR="00D965B2">
        <w:instrText xml:space="preserve"> REF _Ref265506782 \r \h  \* MERGEFORMAT </w:instrText>
      </w:r>
      <w:r w:rsidR="00D965B2">
        <w:fldChar w:fldCharType="separate"/>
      </w:r>
      <w:r w:rsidR="00034637" w:rsidRPr="0080055B">
        <w:rPr>
          <w:b/>
        </w:rPr>
        <w:t>0</w:t>
      </w:r>
      <w:r w:rsidR="00D965B2">
        <w:fldChar w:fldCharType="end"/>
      </w:r>
      <w:r w:rsidR="006445C3" w:rsidRPr="006445C3">
        <w:t xml:space="preserve"> </w:t>
      </w:r>
      <w:r w:rsidR="00692E06" w:rsidRPr="006B6D80">
        <w:t xml:space="preserve">must specify the reasons for the suspension and, if practicable, the period of suspension provided </w:t>
      </w:r>
      <w:r>
        <w:t xml:space="preserve">FCNSW </w:t>
      </w:r>
      <w:r w:rsidR="00692E06" w:rsidRPr="006B6D80">
        <w:t>must by notice in writing to the Co</w:t>
      </w:r>
      <w:r w:rsidR="00692E06">
        <w:t>ntractor revoke the suspension;</w:t>
      </w:r>
    </w:p>
    <w:p w14:paraId="4CAC9789" w14:textId="77777777" w:rsidR="005B7AF9" w:rsidRPr="007A04E4" w:rsidRDefault="005B7AF9" w:rsidP="007A04E4">
      <w:pPr>
        <w:numPr>
          <w:ilvl w:val="0"/>
          <w:numId w:val="80"/>
        </w:numPr>
        <w:ind w:left="2268" w:hanging="708"/>
        <w:contextualSpacing/>
        <w:rPr>
          <w:lang w:val="en-US"/>
        </w:rPr>
      </w:pPr>
      <w:r w:rsidRPr="007A04E4">
        <w:rPr>
          <w:lang w:val="en-US"/>
        </w:rPr>
        <w:t>if the suspension is for a breach that is capable of being remedied, as soon as is reasonably practicable after the Contractor remedies the breach; and</w:t>
      </w:r>
    </w:p>
    <w:p w14:paraId="143E454E" w14:textId="77777777" w:rsidR="005B7AF9" w:rsidRPr="007A04E4" w:rsidRDefault="005B7AF9" w:rsidP="007A04E4">
      <w:pPr>
        <w:numPr>
          <w:ilvl w:val="0"/>
          <w:numId w:val="80"/>
        </w:numPr>
        <w:ind w:left="2268" w:hanging="708"/>
        <w:contextualSpacing/>
        <w:rPr>
          <w:lang w:val="en-US"/>
        </w:rPr>
      </w:pPr>
      <w:r w:rsidRPr="007A04E4">
        <w:rPr>
          <w:lang w:val="en-US"/>
        </w:rPr>
        <w:t>if the suspension is for a breach that is not capable of being remedied, as soon as is reasonably practicable after FCNSW considers the necessity for the suspension has passed; except</w:t>
      </w:r>
    </w:p>
    <w:p w14:paraId="33F56F58" w14:textId="77777777" w:rsidR="005B7AF9" w:rsidRPr="007A04E4" w:rsidRDefault="005B7AF9" w:rsidP="007A04E4">
      <w:pPr>
        <w:numPr>
          <w:ilvl w:val="0"/>
          <w:numId w:val="80"/>
        </w:numPr>
        <w:ind w:left="2268" w:hanging="708"/>
        <w:contextualSpacing/>
        <w:rPr>
          <w:lang w:val="en-US"/>
        </w:rPr>
      </w:pPr>
      <w:r w:rsidRPr="007A04E4">
        <w:rPr>
          <w:lang w:val="en-US"/>
        </w:rPr>
        <w:t>if the suspension is for a breach that FCNSW’s opinion would entitle it to terminate this Agreement then</w:t>
      </w:r>
      <w:r w:rsidRPr="007A04E4">
        <w:rPr>
          <w:b/>
          <w:lang w:val="en-US"/>
        </w:rPr>
        <w:t xml:space="preserve"> </w:t>
      </w:r>
      <w:r w:rsidRPr="007A04E4">
        <w:rPr>
          <w:lang w:val="en-US"/>
        </w:rPr>
        <w:t xml:space="preserve">no later than the sooner of: </w:t>
      </w:r>
    </w:p>
    <w:p w14:paraId="69BD4AAC" w14:textId="77777777" w:rsidR="005B7AF9" w:rsidRPr="007A04E4" w:rsidRDefault="005B7AF9" w:rsidP="007A04E4">
      <w:pPr>
        <w:numPr>
          <w:ilvl w:val="0"/>
          <w:numId w:val="3"/>
        </w:numPr>
        <w:ind w:left="2268" w:firstLine="0"/>
        <w:contextualSpacing/>
        <w:rPr>
          <w:lang w:val="en-US"/>
        </w:rPr>
      </w:pPr>
      <w:r w:rsidRPr="007A04E4">
        <w:rPr>
          <w:lang w:val="en-US"/>
        </w:rPr>
        <w:t xml:space="preserve">the expiration of 28 days from service of the notice of suspension; and </w:t>
      </w:r>
    </w:p>
    <w:p w14:paraId="1DE6A22C" w14:textId="54933E62" w:rsidR="005B7AF9" w:rsidRPr="005B7AF9" w:rsidRDefault="005B7AF9" w:rsidP="007A04E4">
      <w:pPr>
        <w:ind w:left="2268"/>
        <w:rPr>
          <w:rFonts w:ascii="Arial" w:hAnsi="Arial" w:cs="Arial"/>
          <w:lang w:val="en-US"/>
        </w:rPr>
      </w:pPr>
      <w:r w:rsidRPr="007A04E4">
        <w:rPr>
          <w:lang w:val="en-US"/>
        </w:rPr>
        <w:t>ii)</w:t>
      </w:r>
      <w:r w:rsidRPr="007A04E4">
        <w:rPr>
          <w:lang w:val="en-US"/>
        </w:rPr>
        <w:tab/>
        <w:t xml:space="preserve">FCNSW electing not to terminate this Agreement under </w:t>
      </w:r>
      <w:r w:rsidRPr="007A04E4">
        <w:rPr>
          <w:b/>
          <w:lang w:val="en-US"/>
        </w:rPr>
        <w:t xml:space="preserve">clause </w:t>
      </w:r>
      <w:r w:rsidRPr="007A04E4">
        <w:rPr>
          <w:lang w:val="en-US"/>
        </w:rPr>
        <w:fldChar w:fldCharType="begin"/>
      </w:r>
      <w:r w:rsidRPr="007A04E4">
        <w:rPr>
          <w:lang w:val="en-US"/>
        </w:rPr>
        <w:instrText xml:space="preserve"> REF _Ref265591088 \r \h  \* MERGEFORMAT </w:instrText>
      </w:r>
      <w:r w:rsidRPr="007A04E4">
        <w:rPr>
          <w:lang w:val="en-US"/>
        </w:rPr>
      </w:r>
      <w:r w:rsidRPr="007A04E4">
        <w:rPr>
          <w:lang w:val="en-US"/>
        </w:rPr>
        <w:fldChar w:fldCharType="separate"/>
      </w:r>
      <w:r w:rsidR="00034637" w:rsidRPr="0080055B">
        <w:rPr>
          <w:b/>
          <w:lang w:val="en-US"/>
        </w:rPr>
        <w:t>16.1</w:t>
      </w:r>
      <w:r w:rsidRPr="007A04E4">
        <w:rPr>
          <w:lang w:val="en-US"/>
        </w:rPr>
        <w:fldChar w:fldCharType="end"/>
      </w:r>
      <w:r w:rsidRPr="007A04E4">
        <w:rPr>
          <w:lang w:val="en-US"/>
        </w:rPr>
        <w:t>.</w:t>
      </w:r>
    </w:p>
    <w:p w14:paraId="04D9A55D" w14:textId="77777777" w:rsidR="00692E06" w:rsidRDefault="00692E06" w:rsidP="00EA0B58">
      <w:pPr>
        <w:pStyle w:val="Heading2"/>
      </w:pPr>
      <w:bookmarkStart w:id="343" w:name="_Toc452563384"/>
      <w:bookmarkStart w:id="344" w:name="_Toc458686774"/>
      <w:bookmarkStart w:id="345" w:name="_Toc57111633"/>
      <w:r>
        <w:t>Suspension by the Contractor</w:t>
      </w:r>
      <w:bookmarkEnd w:id="343"/>
      <w:bookmarkEnd w:id="344"/>
      <w:bookmarkEnd w:id="345"/>
    </w:p>
    <w:p w14:paraId="2CA982F4" w14:textId="77777777" w:rsidR="00737588" w:rsidRDefault="00692E06">
      <w:pPr>
        <w:pStyle w:val="Level3"/>
        <w:ind w:left="1480" w:hanging="851"/>
      </w:pPr>
      <w:bookmarkStart w:id="346" w:name="_Ref265506423"/>
      <w:r w:rsidRPr="006B6D80">
        <w:t xml:space="preserve">The Contractor may from time to time during the </w:t>
      </w:r>
      <w:r w:rsidR="00053942">
        <w:t>Term</w:t>
      </w:r>
      <w:r w:rsidRPr="006B6D80">
        <w:t xml:space="preserve"> notify </w:t>
      </w:r>
      <w:r w:rsidR="00ED029D">
        <w:t xml:space="preserve">FCNSW </w:t>
      </w:r>
      <w:r w:rsidRPr="006B6D80">
        <w:t>in writing of a request to suspend the whole or any part of the work under this Agreement, giving detailed reasons for the proposed suspension.</w:t>
      </w:r>
      <w:bookmarkEnd w:id="346"/>
    </w:p>
    <w:p w14:paraId="7E119DE2" w14:textId="2FCD1A75" w:rsidR="00D7710F" w:rsidRDefault="00ED029D">
      <w:pPr>
        <w:pStyle w:val="Level3"/>
        <w:ind w:left="1480" w:hanging="851"/>
      </w:pPr>
      <w:r>
        <w:t xml:space="preserve">FCNSW </w:t>
      </w:r>
      <w:r w:rsidR="00692E06" w:rsidRPr="006B6D80">
        <w:t xml:space="preserve">must in its sole discretion determine whether the basis of the notice </w:t>
      </w:r>
      <w:r w:rsidR="00692E06">
        <w:t xml:space="preserve">served under </w:t>
      </w:r>
      <w:r w:rsidR="00692E06" w:rsidRPr="007D0F7C">
        <w:rPr>
          <w:b/>
        </w:rPr>
        <w:t xml:space="preserve">clause </w:t>
      </w:r>
      <w:r w:rsidR="00D965B2">
        <w:fldChar w:fldCharType="begin"/>
      </w:r>
      <w:r w:rsidR="00D965B2">
        <w:instrText xml:space="preserve"> REF _Ref265506423 \r \h  \* MERGEFORMAT </w:instrText>
      </w:r>
      <w:r w:rsidR="00D965B2">
        <w:fldChar w:fldCharType="separate"/>
      </w:r>
      <w:r w:rsidR="00034637" w:rsidRPr="0080055B">
        <w:rPr>
          <w:b/>
        </w:rPr>
        <w:t>0</w:t>
      </w:r>
      <w:r w:rsidR="00D965B2">
        <w:fldChar w:fldCharType="end"/>
      </w:r>
      <w:r w:rsidR="00692E06">
        <w:t xml:space="preserve"> </w:t>
      </w:r>
      <w:r w:rsidR="00692E06" w:rsidRPr="006B6D80">
        <w:t>is necessary or reasonable and if it so determines it must notify the Contractor in writing.</w:t>
      </w:r>
    </w:p>
    <w:p w14:paraId="04E2DFBD" w14:textId="6A7CC0B6" w:rsidR="00D7710F" w:rsidRDefault="00692E06">
      <w:pPr>
        <w:pStyle w:val="Level3"/>
        <w:ind w:left="1480" w:hanging="851"/>
      </w:pPr>
      <w:r w:rsidRPr="006B6D80">
        <w:t xml:space="preserve">If </w:t>
      </w:r>
      <w:r w:rsidR="00ED029D">
        <w:t xml:space="preserve">FCNSW </w:t>
      </w:r>
      <w:r w:rsidRPr="006B6D80">
        <w:t xml:space="preserve">determines that the suspension requested by the Contractor </w:t>
      </w:r>
      <w:r>
        <w:t xml:space="preserve">under </w:t>
      </w:r>
      <w:r w:rsidR="006445C3" w:rsidRPr="006445C3">
        <w:t xml:space="preserve">clause </w:t>
      </w:r>
      <w:r w:rsidR="00D965B2">
        <w:fldChar w:fldCharType="begin"/>
      </w:r>
      <w:r w:rsidR="00D965B2">
        <w:instrText xml:space="preserve"> REF _Ref265506423 \r \h  \* MERGEFORMAT </w:instrText>
      </w:r>
      <w:r w:rsidR="00D965B2">
        <w:fldChar w:fldCharType="separate"/>
      </w:r>
      <w:r w:rsidR="00034637" w:rsidRPr="0080055B">
        <w:rPr>
          <w:b/>
        </w:rPr>
        <w:t>0</w:t>
      </w:r>
      <w:r w:rsidR="00D965B2">
        <w:fldChar w:fldCharType="end"/>
      </w:r>
      <w:r w:rsidR="006445C3" w:rsidRPr="006445C3">
        <w:t xml:space="preserve"> </w:t>
      </w:r>
      <w:r w:rsidRPr="006B6D80">
        <w:t>is not necessary or reasonable it must notify the Contractor in writing giving reasons for the determination.</w:t>
      </w:r>
    </w:p>
    <w:p w14:paraId="0EAE1A39" w14:textId="77777777" w:rsidR="00737588" w:rsidRDefault="00692E06">
      <w:pPr>
        <w:pStyle w:val="Level3"/>
        <w:ind w:left="1480" w:hanging="851"/>
      </w:pPr>
      <w:r w:rsidRPr="006B6D80">
        <w:t xml:space="preserve">Where </w:t>
      </w:r>
      <w:r w:rsidR="00ED029D">
        <w:t xml:space="preserve">FCNSW </w:t>
      </w:r>
      <w:r w:rsidRPr="006B6D80">
        <w:t xml:space="preserve">has determined to suspend the whole or any part of the Agreement </w:t>
      </w:r>
      <w:r>
        <w:t xml:space="preserve">under </w:t>
      </w:r>
      <w:r w:rsidRPr="006B6D80">
        <w:t xml:space="preserve">and at a later time in the opinion of </w:t>
      </w:r>
      <w:r w:rsidR="00ED029D">
        <w:t xml:space="preserve">FCNSW </w:t>
      </w:r>
      <w:r w:rsidRPr="006B6D80">
        <w:t xml:space="preserve">the reason for the suspension of such work no longer exists, </w:t>
      </w:r>
      <w:r w:rsidR="00ED029D">
        <w:t xml:space="preserve">FCNSW </w:t>
      </w:r>
      <w:r w:rsidRPr="006B6D80">
        <w:t>may by notice in writing to the Contractor at any time to that effect direct the Contractor to resume work and the Contractor must promptly comply with that direction.</w:t>
      </w:r>
    </w:p>
    <w:p w14:paraId="4830B7E6" w14:textId="77777777" w:rsidR="00692E06" w:rsidRPr="00456F30" w:rsidRDefault="00692E06" w:rsidP="00EA0B58">
      <w:pPr>
        <w:pStyle w:val="Heading2"/>
      </w:pPr>
      <w:bookmarkStart w:id="347" w:name="_Toc265180587"/>
      <w:bookmarkStart w:id="348" w:name="_Toc452563385"/>
      <w:bookmarkStart w:id="349" w:name="_Toc458686775"/>
      <w:bookmarkStart w:id="350" w:name="_Toc57111634"/>
      <w:r w:rsidRPr="006B6D80">
        <w:t>Consequence of Suspensions</w:t>
      </w:r>
      <w:bookmarkEnd w:id="347"/>
      <w:bookmarkEnd w:id="348"/>
      <w:bookmarkEnd w:id="349"/>
      <w:bookmarkEnd w:id="350"/>
    </w:p>
    <w:p w14:paraId="100BDF6E" w14:textId="037C30BD" w:rsidR="00E100E1" w:rsidRDefault="00692E06" w:rsidP="000748DB">
      <w:pPr>
        <w:pStyle w:val="Level3"/>
      </w:pPr>
      <w:r w:rsidRPr="006B6D80">
        <w:t xml:space="preserve">No claim may be made by either party against the other under this Agreement, to the extent the non-performance is due to a suspension imposed by </w:t>
      </w:r>
      <w:r w:rsidR="00ED029D">
        <w:t xml:space="preserve">FCNSW </w:t>
      </w:r>
      <w:r w:rsidRPr="006B6D80">
        <w:t>under this clause.</w:t>
      </w:r>
    </w:p>
    <w:p w14:paraId="4E667456" w14:textId="4B89F17D" w:rsidR="007A04E4" w:rsidRDefault="007A04E4" w:rsidP="000748DB">
      <w:pPr>
        <w:pStyle w:val="Level3"/>
      </w:pPr>
    </w:p>
    <w:p w14:paraId="060237FB" w14:textId="77777777" w:rsidR="007A04E4" w:rsidRPr="00456F30" w:rsidRDefault="007A04E4" w:rsidP="000748DB">
      <w:pPr>
        <w:pStyle w:val="Level3"/>
      </w:pPr>
    </w:p>
    <w:p w14:paraId="32872F84" w14:textId="77777777" w:rsidR="00692E06" w:rsidRPr="00456F30" w:rsidRDefault="00692E06" w:rsidP="003872FD">
      <w:pPr>
        <w:pStyle w:val="Heading1"/>
      </w:pPr>
      <w:bookmarkStart w:id="351" w:name="_Toc265180588"/>
      <w:r w:rsidRPr="006B6D80">
        <w:tab/>
      </w:r>
      <w:bookmarkStart w:id="352" w:name="_Toc458686776"/>
      <w:bookmarkStart w:id="353" w:name="_Toc57111635"/>
      <w:r w:rsidRPr="006B6D80">
        <w:t>Termination</w:t>
      </w:r>
      <w:bookmarkEnd w:id="351"/>
      <w:bookmarkEnd w:id="352"/>
      <w:bookmarkEnd w:id="353"/>
    </w:p>
    <w:p w14:paraId="0736A968" w14:textId="77777777" w:rsidR="00692E06" w:rsidRPr="00456F30" w:rsidRDefault="00692E06" w:rsidP="003872FD">
      <w:pPr>
        <w:pStyle w:val="Heading2"/>
      </w:pPr>
      <w:bookmarkStart w:id="354" w:name="_Toc265180589"/>
      <w:bookmarkStart w:id="355" w:name="_Ref265591088"/>
      <w:bookmarkStart w:id="356" w:name="_Toc452563387"/>
      <w:bookmarkStart w:id="357" w:name="_Toc458686777"/>
      <w:bookmarkStart w:id="358" w:name="_Toc57111636"/>
      <w:r w:rsidRPr="006B6D80">
        <w:t xml:space="preserve">By </w:t>
      </w:r>
      <w:bookmarkEnd w:id="354"/>
      <w:bookmarkEnd w:id="355"/>
      <w:r w:rsidR="00BB1815">
        <w:t>FCNSW</w:t>
      </w:r>
      <w:bookmarkEnd w:id="356"/>
      <w:bookmarkEnd w:id="357"/>
      <w:bookmarkEnd w:id="358"/>
    </w:p>
    <w:p w14:paraId="570DB513" w14:textId="77777777" w:rsidR="00692E06" w:rsidRDefault="00ED029D" w:rsidP="003872FD">
      <w:pPr>
        <w:pStyle w:val="Level3"/>
      </w:pPr>
      <w:bookmarkStart w:id="359" w:name="_Ref266370163"/>
      <w:r>
        <w:t xml:space="preserve">FCNSW </w:t>
      </w:r>
      <w:r w:rsidR="00692E06" w:rsidRPr="006B6D80">
        <w:t>may by notice in writing terminate this Agreement forthwith in any of the following events:</w:t>
      </w:r>
      <w:bookmarkEnd w:id="359"/>
    </w:p>
    <w:p w14:paraId="43E87FE1" w14:textId="77777777" w:rsidR="00486A25" w:rsidRDefault="00692E06" w:rsidP="00D4780A">
      <w:pPr>
        <w:pStyle w:val="Level4"/>
        <w:numPr>
          <w:ilvl w:val="0"/>
          <w:numId w:val="20"/>
        </w:numPr>
      </w:pPr>
      <w:r w:rsidRPr="006B6D80">
        <w:t xml:space="preserve">If for reasons other than Force Majeure or suspension in accordance with </w:t>
      </w:r>
      <w:r w:rsidR="00D72732" w:rsidRPr="00D72732">
        <w:rPr>
          <w:b/>
        </w:rPr>
        <w:t>clause 15</w:t>
      </w:r>
      <w:r w:rsidRPr="006B6D80">
        <w:t xml:space="preserve"> the Contractor fails to carry out </w:t>
      </w:r>
      <w:r w:rsidR="007D0F7C" w:rsidRPr="006B6D80">
        <w:t>Ha</w:t>
      </w:r>
      <w:r w:rsidR="007D0F7C">
        <w:t>ulage</w:t>
      </w:r>
      <w:r w:rsidR="007D0F7C" w:rsidRPr="006B6D80">
        <w:t xml:space="preserve"> </w:t>
      </w:r>
      <w:r w:rsidRPr="006B6D80">
        <w:t xml:space="preserve">Operations in accordance with this Agreement for any continuous period of fifteen (15) </w:t>
      </w:r>
      <w:r w:rsidR="00062CA7">
        <w:t>B</w:t>
      </w:r>
      <w:r w:rsidR="00062CA7" w:rsidRPr="006B6D80">
        <w:t xml:space="preserve">usiness </w:t>
      </w:r>
      <w:r w:rsidR="00062CA7">
        <w:t>D</w:t>
      </w:r>
      <w:r w:rsidRPr="006B6D80">
        <w:t>ays.</w:t>
      </w:r>
    </w:p>
    <w:p w14:paraId="497EBCBF" w14:textId="77777777" w:rsidR="00486A25" w:rsidRDefault="00692E06">
      <w:pPr>
        <w:pStyle w:val="Level4"/>
        <w:tabs>
          <w:tab w:val="clear" w:pos="0"/>
        </w:tabs>
        <w:ind w:left="1430" w:hanging="770"/>
      </w:pPr>
      <w:r>
        <w:t>(b)</w:t>
      </w:r>
      <w:r>
        <w:tab/>
      </w:r>
      <w:r w:rsidRPr="00AC1AC6">
        <w:t>If, in any Year,</w:t>
      </w:r>
      <w:r>
        <w:t xml:space="preserve"> for reasons other than the direction of </w:t>
      </w:r>
      <w:r w:rsidR="00ED029D">
        <w:t xml:space="preserve">FCNSW </w:t>
      </w:r>
      <w:r w:rsidRPr="00AC1AC6">
        <w:t xml:space="preserve">the Contractor </w:t>
      </w:r>
      <w:r w:rsidR="007D0F7C" w:rsidRPr="00AC1AC6">
        <w:t>h</w:t>
      </w:r>
      <w:r w:rsidR="007D0F7C">
        <w:t xml:space="preserve">auls </w:t>
      </w:r>
      <w:r w:rsidRPr="00AC1AC6">
        <w:t xml:space="preserve">less than </w:t>
      </w:r>
      <w:r w:rsidR="007A4B99">
        <w:t>7</w:t>
      </w:r>
      <w:r w:rsidRPr="00AC1AC6">
        <w:t xml:space="preserve">0 percent of </w:t>
      </w:r>
      <w:r>
        <w:t>the lesser of:</w:t>
      </w:r>
    </w:p>
    <w:p w14:paraId="1E1BB558" w14:textId="77777777" w:rsidR="00486A25" w:rsidRDefault="00692E06">
      <w:pPr>
        <w:pStyle w:val="Level4"/>
        <w:tabs>
          <w:tab w:val="clear" w:pos="0"/>
        </w:tabs>
        <w:ind w:left="2090" w:hanging="660"/>
      </w:pPr>
      <w:r>
        <w:t>(</w:t>
      </w:r>
      <w:proofErr w:type="spellStart"/>
      <w:r>
        <w:t>i</w:t>
      </w:r>
      <w:proofErr w:type="spellEnd"/>
      <w:r>
        <w:t>)</w:t>
      </w:r>
      <w:r>
        <w:tab/>
      </w:r>
      <w:r w:rsidRPr="00AC1AC6">
        <w:t>the Base Annual Quantity</w:t>
      </w:r>
      <w:r w:rsidR="00E74449">
        <w:t>;</w:t>
      </w:r>
      <w:r w:rsidRPr="00AC1AC6">
        <w:t xml:space="preserve"> </w:t>
      </w:r>
      <w:r>
        <w:t>and</w:t>
      </w:r>
    </w:p>
    <w:p w14:paraId="2808AF29" w14:textId="77777777" w:rsidR="00486A25" w:rsidRDefault="00692E06">
      <w:pPr>
        <w:pStyle w:val="Level4"/>
        <w:tabs>
          <w:tab w:val="clear" w:pos="0"/>
        </w:tabs>
        <w:ind w:left="2090" w:hanging="660"/>
      </w:pPr>
      <w:r w:rsidRPr="00BB2F4F">
        <w:t>(ii)</w:t>
      </w:r>
      <w:r w:rsidRPr="00BB2F4F">
        <w:tab/>
        <w:t xml:space="preserve">the quantity made available by </w:t>
      </w:r>
      <w:r w:rsidR="00ED029D">
        <w:t xml:space="preserve">FCNSW </w:t>
      </w:r>
      <w:r w:rsidRPr="00BB2F4F">
        <w:t xml:space="preserve">for </w:t>
      </w:r>
      <w:r w:rsidR="007D0F7C">
        <w:t xml:space="preserve">haulage </w:t>
      </w:r>
      <w:r w:rsidR="00E74449">
        <w:t xml:space="preserve">in </w:t>
      </w:r>
      <w:r w:rsidR="00D945FF">
        <w:t xml:space="preserve">Haulage </w:t>
      </w:r>
      <w:r w:rsidR="00193BCA">
        <w:t>Plans</w:t>
      </w:r>
      <w:r w:rsidRPr="00BB2F4F">
        <w:t>.</w:t>
      </w:r>
    </w:p>
    <w:p w14:paraId="70348897" w14:textId="77777777" w:rsidR="00486A25" w:rsidRDefault="00A72380" w:rsidP="00D4780A">
      <w:pPr>
        <w:pStyle w:val="Level4"/>
        <w:numPr>
          <w:ilvl w:val="0"/>
          <w:numId w:val="21"/>
        </w:numPr>
      </w:pPr>
      <w:r>
        <w:t xml:space="preserve">If, in any two (2) consecutive Years, for reasons other than the direction of </w:t>
      </w:r>
      <w:r w:rsidR="00BB1815">
        <w:t>FCNSW</w:t>
      </w:r>
      <w:r>
        <w:t xml:space="preserve">, the Contractor </w:t>
      </w:r>
      <w:r w:rsidR="007D0F7C">
        <w:t xml:space="preserve">hauls </w:t>
      </w:r>
      <w:r>
        <w:t>less</w:t>
      </w:r>
      <w:r w:rsidR="004A5A4B" w:rsidRPr="004A5A4B">
        <w:t xml:space="preserve"> </w:t>
      </w:r>
      <w:r w:rsidR="009F4CD9" w:rsidRPr="00BB2F4F">
        <w:t xml:space="preserve">than </w:t>
      </w:r>
      <w:r w:rsidR="00DF60F3">
        <w:t>the Minimum Annual Delivery Rate multiplied by</w:t>
      </w:r>
      <w:r w:rsidR="009F4CD9" w:rsidRPr="00BB2F4F">
        <w:t xml:space="preserve"> </w:t>
      </w:r>
      <w:r w:rsidR="004A5A4B" w:rsidRPr="004A5A4B">
        <w:t>the lesser of:</w:t>
      </w:r>
    </w:p>
    <w:p w14:paraId="2A68FAC0" w14:textId="77777777" w:rsidR="00486A25" w:rsidRDefault="009F4CD9" w:rsidP="00D4780A">
      <w:pPr>
        <w:pStyle w:val="Level4"/>
        <w:numPr>
          <w:ilvl w:val="1"/>
          <w:numId w:val="20"/>
        </w:numPr>
        <w:tabs>
          <w:tab w:val="clear" w:pos="1680"/>
          <w:tab w:val="num" w:pos="2090"/>
        </w:tabs>
        <w:ind w:hanging="250"/>
      </w:pPr>
      <w:r w:rsidRPr="00BB2F4F">
        <w:t>the Base Annual Quantity</w:t>
      </w:r>
      <w:r w:rsidR="004A5A4B" w:rsidRPr="004A5A4B">
        <w:t>; and</w:t>
      </w:r>
    </w:p>
    <w:p w14:paraId="18684ED3" w14:textId="77777777" w:rsidR="00486A25" w:rsidRDefault="009F4CD9" w:rsidP="00D4780A">
      <w:pPr>
        <w:pStyle w:val="Level4"/>
        <w:numPr>
          <w:ilvl w:val="1"/>
          <w:numId w:val="20"/>
        </w:numPr>
        <w:tabs>
          <w:tab w:val="clear" w:pos="1680"/>
          <w:tab w:val="num" w:pos="2090"/>
        </w:tabs>
        <w:ind w:hanging="250"/>
      </w:pPr>
      <w:r w:rsidRPr="00BB2F4F">
        <w:t xml:space="preserve">the quantity made available by </w:t>
      </w:r>
      <w:r w:rsidR="00ED029D">
        <w:t xml:space="preserve">FCNSW </w:t>
      </w:r>
      <w:r w:rsidRPr="00BB2F4F">
        <w:t xml:space="preserve">for </w:t>
      </w:r>
      <w:r w:rsidR="007D0F7C" w:rsidRPr="00BB2F4F">
        <w:t>ha</w:t>
      </w:r>
      <w:r w:rsidR="007D0F7C">
        <w:t xml:space="preserve">ulage </w:t>
      </w:r>
      <w:r w:rsidR="00E74449">
        <w:t xml:space="preserve">in </w:t>
      </w:r>
      <w:r w:rsidR="00D945FF">
        <w:t xml:space="preserve">Haulage </w:t>
      </w:r>
      <w:r w:rsidR="00193BCA">
        <w:t>Plans</w:t>
      </w:r>
      <w:r w:rsidR="004A5A4B" w:rsidRPr="004A5A4B">
        <w:t>.</w:t>
      </w:r>
    </w:p>
    <w:p w14:paraId="74A4BB88" w14:textId="77777777" w:rsidR="00486A25" w:rsidRDefault="00A72380" w:rsidP="00D4780A">
      <w:pPr>
        <w:pStyle w:val="Level4"/>
        <w:numPr>
          <w:ilvl w:val="0"/>
          <w:numId w:val="21"/>
        </w:numPr>
      </w:pPr>
      <w:r>
        <w:t>If the Contractor suffers an Insolvency Event.</w:t>
      </w:r>
    </w:p>
    <w:p w14:paraId="6EBB4A2A" w14:textId="16D5B140" w:rsidR="007A1D62" w:rsidRDefault="00A72380" w:rsidP="00D4780A">
      <w:pPr>
        <w:pStyle w:val="Level4"/>
        <w:numPr>
          <w:ilvl w:val="0"/>
          <w:numId w:val="21"/>
        </w:numPr>
      </w:pPr>
      <w:r>
        <w:t>If the Contractor is in breach</w:t>
      </w:r>
      <w:r w:rsidR="00692E06" w:rsidRPr="006B6D80">
        <w:t xml:space="preserve"> of a material term of this Agreement and such default continues for fourteen (14) days after written notice from </w:t>
      </w:r>
      <w:r w:rsidR="00ED029D">
        <w:t xml:space="preserve">FCNSW </w:t>
      </w:r>
      <w:r w:rsidR="00692E06" w:rsidRPr="006B6D80">
        <w:t xml:space="preserve">to the Contractor to rectify the breach.  For the purposes of this </w:t>
      </w:r>
      <w:r w:rsidR="00692E06" w:rsidRPr="003872FD">
        <w:rPr>
          <w:b/>
        </w:rPr>
        <w:t xml:space="preserve">clause </w:t>
      </w:r>
      <w:r w:rsidR="00296B47">
        <w:rPr>
          <w:b/>
        </w:rPr>
        <w:fldChar w:fldCharType="begin"/>
      </w:r>
      <w:r w:rsidR="00BB2F4F">
        <w:rPr>
          <w:b/>
        </w:rPr>
        <w:instrText xml:space="preserve"> REF _Ref266370163 \r \h </w:instrText>
      </w:r>
      <w:r w:rsidR="00296B47">
        <w:rPr>
          <w:b/>
        </w:rPr>
      </w:r>
      <w:r w:rsidR="00296B47">
        <w:rPr>
          <w:b/>
        </w:rPr>
        <w:fldChar w:fldCharType="separate"/>
      </w:r>
      <w:r w:rsidR="00034637">
        <w:rPr>
          <w:b/>
        </w:rPr>
        <w:t>0</w:t>
      </w:r>
      <w:r w:rsidR="00296B47">
        <w:rPr>
          <w:b/>
        </w:rPr>
        <w:fldChar w:fldCharType="end"/>
      </w:r>
      <w:r w:rsidR="00BB2F4F">
        <w:rPr>
          <w:b/>
        </w:rPr>
        <w:t xml:space="preserve"> </w:t>
      </w:r>
      <w:r w:rsidR="00692E06" w:rsidRPr="006B6D80">
        <w:t>a material term is a term the breach of which whether alone or by its recurring nature substantially interferes with the proper performance by the Contractor of its obligations under this Agreement.</w:t>
      </w:r>
    </w:p>
    <w:p w14:paraId="22190D8B" w14:textId="0430AF89" w:rsidR="00486A25" w:rsidRDefault="00692E06" w:rsidP="00D4780A">
      <w:pPr>
        <w:pStyle w:val="Level4"/>
        <w:numPr>
          <w:ilvl w:val="0"/>
          <w:numId w:val="21"/>
        </w:numPr>
      </w:pPr>
      <w:r w:rsidRPr="006B6D80">
        <w:t xml:space="preserve">Where the Contractor has committed three breaches of material terms of this Agreement (as defined in </w:t>
      </w:r>
      <w:r w:rsidR="00E74449" w:rsidRPr="003872FD">
        <w:rPr>
          <w:b/>
        </w:rPr>
        <w:t xml:space="preserve">clause </w:t>
      </w:r>
      <w:r w:rsidR="00296B47">
        <w:rPr>
          <w:b/>
        </w:rPr>
        <w:fldChar w:fldCharType="begin"/>
      </w:r>
      <w:r w:rsidR="00BB2F4F">
        <w:rPr>
          <w:b/>
        </w:rPr>
        <w:instrText xml:space="preserve"> REF _Ref266370163 \r \h </w:instrText>
      </w:r>
      <w:r w:rsidR="00296B47">
        <w:rPr>
          <w:b/>
        </w:rPr>
      </w:r>
      <w:r w:rsidR="00296B47">
        <w:rPr>
          <w:b/>
        </w:rPr>
        <w:fldChar w:fldCharType="separate"/>
      </w:r>
      <w:r w:rsidR="00034637">
        <w:rPr>
          <w:b/>
        </w:rPr>
        <w:t>0</w:t>
      </w:r>
      <w:r w:rsidR="00296B47">
        <w:rPr>
          <w:b/>
        </w:rPr>
        <w:fldChar w:fldCharType="end"/>
      </w:r>
      <w:r w:rsidRPr="006B6D80">
        <w:t xml:space="preserve">) which have been notified in writing by </w:t>
      </w:r>
      <w:r w:rsidR="00ED029D">
        <w:t xml:space="preserve">FCNSW </w:t>
      </w:r>
      <w:r w:rsidRPr="006B6D80">
        <w:t>in any period of six (6) months, whether or not those breaches have been remedied.</w:t>
      </w:r>
    </w:p>
    <w:p w14:paraId="362950B5" w14:textId="4EF9E786" w:rsidR="00486A25" w:rsidRDefault="00692E06" w:rsidP="00D4780A">
      <w:pPr>
        <w:pStyle w:val="Level4"/>
        <w:numPr>
          <w:ilvl w:val="0"/>
          <w:numId w:val="21"/>
        </w:numPr>
      </w:pPr>
      <w:r w:rsidRPr="006B6D80">
        <w:t xml:space="preserve">If the Contractor has breached </w:t>
      </w:r>
      <w:r w:rsidRPr="003872FD">
        <w:rPr>
          <w:b/>
        </w:rPr>
        <w:t xml:space="preserve">clause </w:t>
      </w:r>
      <w:r w:rsidR="00D965B2">
        <w:fldChar w:fldCharType="begin"/>
      </w:r>
      <w:r w:rsidR="00D965B2">
        <w:instrText xml:space="preserve"> REF _Ref265441257 \r \h  \* MERGEFORMAT </w:instrText>
      </w:r>
      <w:r w:rsidR="00D965B2">
        <w:fldChar w:fldCharType="separate"/>
      </w:r>
      <w:r w:rsidR="00034637" w:rsidRPr="0080055B">
        <w:rPr>
          <w:b/>
        </w:rPr>
        <w:t>6.1.1</w:t>
      </w:r>
      <w:r w:rsidR="00D965B2">
        <w:fldChar w:fldCharType="end"/>
      </w:r>
      <w:r w:rsidR="00BB2F4F" w:rsidRPr="00893D84">
        <w:t xml:space="preserve"> </w:t>
      </w:r>
      <w:r w:rsidRPr="006B6D80">
        <w:t xml:space="preserve">(whether or not </w:t>
      </w:r>
      <w:r w:rsidR="00ED029D">
        <w:t xml:space="preserve">FCNSW </w:t>
      </w:r>
      <w:r w:rsidRPr="006B6D80">
        <w:t>has given notice of such breach) and the breach relates to the Contractor or any of its employees, servants</w:t>
      </w:r>
      <w:r w:rsidR="00111852">
        <w:t>,</w:t>
      </w:r>
      <w:r w:rsidRPr="006B6D80">
        <w:t xml:space="preserve"> agents or subcontractors committing an offence under section </w:t>
      </w:r>
      <w:r w:rsidR="00466600">
        <w:t>38</w:t>
      </w:r>
      <w:r w:rsidR="00466600" w:rsidRPr="006B6D80">
        <w:t xml:space="preserve"> </w:t>
      </w:r>
      <w:r w:rsidRPr="006B6D80">
        <w:t xml:space="preserve">or section </w:t>
      </w:r>
      <w:r w:rsidR="00466600">
        <w:t>83</w:t>
      </w:r>
      <w:r w:rsidR="00466600" w:rsidRPr="006B6D80">
        <w:t xml:space="preserve"> </w:t>
      </w:r>
      <w:r w:rsidRPr="006B6D80">
        <w:t>of the Act.</w:t>
      </w:r>
    </w:p>
    <w:p w14:paraId="6A0A06F8" w14:textId="77777777" w:rsidR="00692E06" w:rsidRPr="00456F30" w:rsidRDefault="00692E06" w:rsidP="003872FD">
      <w:pPr>
        <w:pStyle w:val="Heading2"/>
      </w:pPr>
      <w:bookmarkStart w:id="360" w:name="_Toc265180590"/>
      <w:bookmarkStart w:id="361" w:name="_Ref266370292"/>
      <w:bookmarkStart w:id="362" w:name="_Toc452563388"/>
      <w:bookmarkStart w:id="363" w:name="_Toc458686778"/>
      <w:bookmarkStart w:id="364" w:name="_Toc57111637"/>
      <w:r w:rsidRPr="006B6D80">
        <w:t>By the Contractor</w:t>
      </w:r>
      <w:bookmarkEnd w:id="360"/>
      <w:bookmarkEnd w:id="361"/>
      <w:bookmarkEnd w:id="362"/>
      <w:bookmarkEnd w:id="363"/>
      <w:bookmarkEnd w:id="364"/>
    </w:p>
    <w:p w14:paraId="1DBA426B" w14:textId="77777777" w:rsidR="00737588" w:rsidRDefault="00692E06">
      <w:pPr>
        <w:pStyle w:val="Level3"/>
        <w:ind w:left="1480" w:hanging="851"/>
      </w:pPr>
      <w:r w:rsidRPr="006B6D80">
        <w:t>The Contractor may, by notice in writing, terminate this Agreement forthwith in its absolute discretion:</w:t>
      </w:r>
    </w:p>
    <w:p w14:paraId="0D92D30C" w14:textId="7923C777" w:rsidR="00486A25" w:rsidRDefault="00692E06" w:rsidP="00D4780A">
      <w:pPr>
        <w:pStyle w:val="Level4"/>
        <w:numPr>
          <w:ilvl w:val="0"/>
          <w:numId w:val="16"/>
        </w:numPr>
        <w:ind w:left="1985" w:hanging="426"/>
      </w:pPr>
      <w:r w:rsidRPr="006B6D80">
        <w:t xml:space="preserve">If </w:t>
      </w:r>
      <w:r w:rsidR="00ED029D">
        <w:t xml:space="preserve">FCNSW </w:t>
      </w:r>
      <w:r w:rsidRPr="006B6D80">
        <w:t xml:space="preserve">contravenes or fails to comply with any material term of this Agreement and such default is not remedied by </w:t>
      </w:r>
      <w:r w:rsidR="00ED029D">
        <w:t xml:space="preserve">FCNSW </w:t>
      </w:r>
      <w:r w:rsidRPr="006B6D80">
        <w:t xml:space="preserve">within a period of fourteen (14) days after notice of same has been served on </w:t>
      </w:r>
      <w:r w:rsidR="00BB1815">
        <w:t>FCNSW</w:t>
      </w:r>
      <w:r w:rsidRPr="006B6D80">
        <w:t xml:space="preserve">.  For the purposes of this </w:t>
      </w:r>
      <w:r w:rsidRPr="003872FD">
        <w:rPr>
          <w:b/>
        </w:rPr>
        <w:t xml:space="preserve">clause </w:t>
      </w:r>
      <w:r w:rsidR="00296B47">
        <w:rPr>
          <w:b/>
        </w:rPr>
        <w:fldChar w:fldCharType="begin"/>
      </w:r>
      <w:r w:rsidR="00BB2F4F">
        <w:rPr>
          <w:b/>
        </w:rPr>
        <w:instrText xml:space="preserve"> REF _Ref266370292 \r \h </w:instrText>
      </w:r>
      <w:r w:rsidR="00296B47">
        <w:rPr>
          <w:b/>
        </w:rPr>
      </w:r>
      <w:r w:rsidR="00296B47">
        <w:rPr>
          <w:b/>
        </w:rPr>
        <w:fldChar w:fldCharType="separate"/>
      </w:r>
      <w:r w:rsidR="00034637">
        <w:rPr>
          <w:b/>
        </w:rPr>
        <w:t>16.2</w:t>
      </w:r>
      <w:r w:rsidR="00296B47">
        <w:rPr>
          <w:b/>
        </w:rPr>
        <w:fldChar w:fldCharType="end"/>
      </w:r>
      <w:r w:rsidR="00BB2F4F">
        <w:rPr>
          <w:b/>
        </w:rPr>
        <w:t xml:space="preserve"> </w:t>
      </w:r>
      <w:r w:rsidRPr="006B6D80">
        <w:t xml:space="preserve">a material term is a term the breach of which whether alone or by its recurring nature substantially interferes with the proper performance by </w:t>
      </w:r>
      <w:r w:rsidR="00ED029D">
        <w:t xml:space="preserve">FCNSW </w:t>
      </w:r>
      <w:r w:rsidRPr="006B6D80">
        <w:t>of its obligations under this Agreement.</w:t>
      </w:r>
    </w:p>
    <w:p w14:paraId="54B73479" w14:textId="057E9BB4" w:rsidR="00486A25" w:rsidRDefault="00692E06" w:rsidP="00D4780A">
      <w:pPr>
        <w:pStyle w:val="Level4"/>
        <w:numPr>
          <w:ilvl w:val="0"/>
          <w:numId w:val="16"/>
        </w:numPr>
        <w:ind w:left="1985" w:hanging="426"/>
      </w:pPr>
      <w:r w:rsidRPr="006B6D80">
        <w:t xml:space="preserve">Where </w:t>
      </w:r>
      <w:r w:rsidR="00ED029D">
        <w:t xml:space="preserve">FCNSW </w:t>
      </w:r>
      <w:r w:rsidRPr="006B6D80">
        <w:t xml:space="preserve">has committed three breaches of material terms of this Agreement (as defined in </w:t>
      </w:r>
      <w:r w:rsidRPr="003872FD">
        <w:rPr>
          <w:b/>
        </w:rPr>
        <w:t xml:space="preserve">clause </w:t>
      </w:r>
      <w:r w:rsidR="00296B47">
        <w:rPr>
          <w:b/>
        </w:rPr>
        <w:fldChar w:fldCharType="begin"/>
      </w:r>
      <w:r w:rsidR="00BB2F4F">
        <w:rPr>
          <w:b/>
        </w:rPr>
        <w:instrText xml:space="preserve"> REF _Ref266370292 \r \h </w:instrText>
      </w:r>
      <w:r w:rsidR="00296B47">
        <w:rPr>
          <w:b/>
        </w:rPr>
      </w:r>
      <w:r w:rsidR="00296B47">
        <w:rPr>
          <w:b/>
        </w:rPr>
        <w:fldChar w:fldCharType="separate"/>
      </w:r>
      <w:r w:rsidR="00034637">
        <w:rPr>
          <w:b/>
        </w:rPr>
        <w:t>16.2</w:t>
      </w:r>
      <w:r w:rsidR="00296B47">
        <w:rPr>
          <w:b/>
        </w:rPr>
        <w:fldChar w:fldCharType="end"/>
      </w:r>
      <w:r w:rsidRPr="006B6D80">
        <w:t>) which have been notified in writing by the Contractor in any period of six (6) months, whether or not those breaches have been remedied.</w:t>
      </w:r>
    </w:p>
    <w:p w14:paraId="4E0DFDF5" w14:textId="56473495" w:rsidR="007A04E4" w:rsidRDefault="007A04E4" w:rsidP="007A04E4">
      <w:pPr>
        <w:pStyle w:val="Level4"/>
        <w:tabs>
          <w:tab w:val="clear" w:pos="0"/>
        </w:tabs>
        <w:ind w:left="1985" w:firstLine="0"/>
      </w:pPr>
    </w:p>
    <w:p w14:paraId="04B90CF4" w14:textId="77777777" w:rsidR="007A04E4" w:rsidRDefault="007A04E4" w:rsidP="007A04E4">
      <w:pPr>
        <w:pStyle w:val="Level4"/>
        <w:tabs>
          <w:tab w:val="clear" w:pos="0"/>
        </w:tabs>
        <w:ind w:left="1985" w:firstLine="0"/>
      </w:pPr>
    </w:p>
    <w:p w14:paraId="1364D9E1" w14:textId="77777777" w:rsidR="00692E06" w:rsidRPr="00456F30" w:rsidRDefault="00692E06" w:rsidP="003872FD">
      <w:pPr>
        <w:pStyle w:val="Heading2"/>
      </w:pPr>
      <w:bookmarkStart w:id="365" w:name="_Toc265180591"/>
      <w:bookmarkStart w:id="366" w:name="_Toc452563389"/>
      <w:bookmarkStart w:id="367" w:name="_Toc458686779"/>
      <w:bookmarkStart w:id="368" w:name="_Toc57111638"/>
      <w:r w:rsidRPr="006B6D80">
        <w:t>Consequences of Termination</w:t>
      </w:r>
      <w:bookmarkEnd w:id="365"/>
      <w:bookmarkEnd w:id="366"/>
      <w:bookmarkEnd w:id="367"/>
      <w:bookmarkEnd w:id="368"/>
    </w:p>
    <w:p w14:paraId="1F075100" w14:textId="77777777" w:rsidR="00737588" w:rsidRDefault="00692E06">
      <w:pPr>
        <w:pStyle w:val="Level3"/>
        <w:ind w:left="1480" w:hanging="851"/>
      </w:pPr>
      <w:r w:rsidRPr="006B6D80">
        <w:t>Termination of the Agreement under this clause shall not affect any rights and liabilities of either party arising before such termination.</w:t>
      </w:r>
    </w:p>
    <w:p w14:paraId="06943A92" w14:textId="77777777" w:rsidR="00692E06" w:rsidRDefault="00692E06" w:rsidP="004E1AB3">
      <w:pPr>
        <w:pStyle w:val="Heading1"/>
      </w:pPr>
      <w:bookmarkStart w:id="369" w:name="_Toc458686780"/>
      <w:bookmarkStart w:id="370" w:name="_Toc57111639"/>
      <w:r w:rsidRPr="006B6D80">
        <w:t>Taking Over Contractor’s Obligations</w:t>
      </w:r>
      <w:bookmarkEnd w:id="369"/>
      <w:bookmarkEnd w:id="370"/>
    </w:p>
    <w:p w14:paraId="7F97A22A" w14:textId="77777777" w:rsidR="00692E06" w:rsidRDefault="00692E06" w:rsidP="004E1AB3">
      <w:pPr>
        <w:pStyle w:val="Heading2"/>
      </w:pPr>
      <w:bookmarkStart w:id="371" w:name="_Toc452563391"/>
      <w:bookmarkStart w:id="372" w:name="_Toc458686781"/>
      <w:bookmarkStart w:id="373" w:name="_Toc57111640"/>
      <w:r>
        <w:t>Contractor unable to perform</w:t>
      </w:r>
      <w:bookmarkEnd w:id="371"/>
      <w:bookmarkEnd w:id="372"/>
      <w:bookmarkEnd w:id="373"/>
    </w:p>
    <w:p w14:paraId="77352F1F" w14:textId="77777777" w:rsidR="00737588" w:rsidRDefault="00692E06">
      <w:pPr>
        <w:pStyle w:val="Level3"/>
        <w:ind w:left="1480" w:hanging="851"/>
      </w:pPr>
      <w:bookmarkStart w:id="374" w:name="_Ref265508219"/>
      <w:r w:rsidRPr="006B6D80">
        <w:t xml:space="preserve">If </w:t>
      </w:r>
      <w:r w:rsidR="00ED029D">
        <w:t xml:space="preserve">FCNSW </w:t>
      </w:r>
      <w:r w:rsidRPr="006B6D80">
        <w:t xml:space="preserve">determines on a reasonable basis that the Contractor is unable to perform any of its obligations under this Agreement for any reason </w:t>
      </w:r>
      <w:r w:rsidR="00ED029D">
        <w:t xml:space="preserve">FCNSW </w:t>
      </w:r>
      <w:r w:rsidRPr="006B6D80">
        <w:t>may after consultation with the Contractor and notice in writing to the Contractor take over the performance of the whole or part of the Contractor</w:t>
      </w:r>
      <w:r w:rsidR="00D35A5D">
        <w:t>’</w:t>
      </w:r>
      <w:r w:rsidRPr="006B6D80">
        <w:t>s obligations for the duration of the Co</w:t>
      </w:r>
      <w:r>
        <w:t>ntractor</w:t>
      </w:r>
      <w:r w:rsidR="00D35A5D">
        <w:t>’</w:t>
      </w:r>
      <w:r>
        <w:t>s incapacity to perform.</w:t>
      </w:r>
      <w:bookmarkEnd w:id="374"/>
    </w:p>
    <w:p w14:paraId="4E5DC0DB" w14:textId="6433DE9D" w:rsidR="00737588" w:rsidRDefault="00692E06">
      <w:pPr>
        <w:pStyle w:val="Level3"/>
        <w:ind w:left="1480" w:hanging="851"/>
      </w:pPr>
      <w:r w:rsidRPr="006B6D80">
        <w:t xml:space="preserve">If the Contractor is unable to perform its obligations for reasons other than Force Majeure and </w:t>
      </w:r>
      <w:r w:rsidR="00ED029D">
        <w:t xml:space="preserve">FCNSW </w:t>
      </w:r>
      <w:r w:rsidRPr="006B6D80">
        <w:t xml:space="preserve">takes over the performance of those obligations under </w:t>
      </w:r>
      <w:r w:rsidRPr="007D0F7C">
        <w:rPr>
          <w:b/>
        </w:rPr>
        <w:t xml:space="preserve">clause </w:t>
      </w:r>
      <w:r w:rsidR="00D965B2">
        <w:fldChar w:fldCharType="begin"/>
      </w:r>
      <w:r w:rsidR="00D965B2">
        <w:instrText xml:space="preserve"> REF _Ref265508219 \r \h  \* MERGEFORMAT </w:instrText>
      </w:r>
      <w:r w:rsidR="00D965B2">
        <w:fldChar w:fldCharType="separate"/>
      </w:r>
      <w:r w:rsidR="00034637" w:rsidRPr="0080055B">
        <w:rPr>
          <w:b/>
        </w:rPr>
        <w:t>0</w:t>
      </w:r>
      <w:r w:rsidR="00D965B2">
        <w:fldChar w:fldCharType="end"/>
      </w:r>
      <w:r w:rsidR="006445C3" w:rsidRPr="006445C3">
        <w:t xml:space="preserve"> </w:t>
      </w:r>
      <w:r w:rsidRPr="006B6D80">
        <w:t xml:space="preserve">and the cost incurred by </w:t>
      </w:r>
      <w:r w:rsidR="00ED029D">
        <w:t xml:space="preserve">FCNSW </w:t>
      </w:r>
      <w:r w:rsidRPr="006B6D80">
        <w:t>in performing the Contractor</w:t>
      </w:r>
      <w:r w:rsidR="00D35A5D">
        <w:t>’</w:t>
      </w:r>
      <w:r w:rsidRPr="006B6D80">
        <w:t xml:space="preserve">s obligations is greater than the amount which would have been paid to the Contractor if it had been performed by the Contractor the difference shall be a debt due from the Contractor to </w:t>
      </w:r>
      <w:r w:rsidR="00BB1815">
        <w:t>FCNSW</w:t>
      </w:r>
      <w:r w:rsidRPr="006B6D80">
        <w:t>.</w:t>
      </w:r>
    </w:p>
    <w:p w14:paraId="7DBC707D" w14:textId="77777777" w:rsidR="00987012" w:rsidRDefault="00692E06">
      <w:pPr>
        <w:pStyle w:val="Level3"/>
        <w:ind w:left="1480" w:hanging="851"/>
      </w:pPr>
      <w:r w:rsidRPr="006B6D80">
        <w:t xml:space="preserve">Nothing in this clause will prejudice the rights of </w:t>
      </w:r>
      <w:r w:rsidR="00ED029D">
        <w:t xml:space="preserve">FCNSW </w:t>
      </w:r>
      <w:r w:rsidRPr="006B6D80">
        <w:t>to recover damages or exercise any other right relating to the Contractor’s incapacity to perform its obligations.</w:t>
      </w:r>
    </w:p>
    <w:p w14:paraId="413470EF" w14:textId="77777777" w:rsidR="00692E06" w:rsidRPr="003872FD" w:rsidRDefault="00692E06" w:rsidP="004E1AB3">
      <w:pPr>
        <w:pStyle w:val="Heading1"/>
      </w:pPr>
      <w:bookmarkStart w:id="375" w:name="_Ref266370114"/>
      <w:bookmarkStart w:id="376" w:name="_Toc458686782"/>
      <w:bookmarkStart w:id="377" w:name="_Toc57111641"/>
      <w:r>
        <w:t>General</w:t>
      </w:r>
      <w:bookmarkEnd w:id="375"/>
      <w:bookmarkEnd w:id="376"/>
      <w:bookmarkEnd w:id="377"/>
    </w:p>
    <w:p w14:paraId="13DD4EAE" w14:textId="77777777" w:rsidR="00692E06" w:rsidRPr="00456F30" w:rsidRDefault="00692E06" w:rsidP="003872FD">
      <w:pPr>
        <w:pStyle w:val="Heading2"/>
      </w:pPr>
      <w:bookmarkStart w:id="378" w:name="_Toc265180582"/>
      <w:bookmarkStart w:id="379" w:name="_Toc452563393"/>
      <w:bookmarkStart w:id="380" w:name="_Toc458686783"/>
      <w:bookmarkStart w:id="381" w:name="_Toc57111642"/>
      <w:r w:rsidRPr="006B6D80">
        <w:t>Non Compliance</w:t>
      </w:r>
      <w:bookmarkEnd w:id="378"/>
      <w:bookmarkEnd w:id="379"/>
      <w:bookmarkEnd w:id="380"/>
      <w:bookmarkEnd w:id="381"/>
    </w:p>
    <w:p w14:paraId="2C201220" w14:textId="77777777" w:rsidR="00737588" w:rsidRDefault="00692E06">
      <w:pPr>
        <w:pStyle w:val="Level3"/>
        <w:ind w:left="1480" w:hanging="851"/>
      </w:pPr>
      <w:r w:rsidRPr="006B6D80">
        <w:t>If at any time a party becomes aware that it will be unable to comply with its obligations under this Agreement, the party must immediately give notice in writing to other party specifying the details of and the reasons for that inability to comply.</w:t>
      </w:r>
    </w:p>
    <w:p w14:paraId="65640FD8" w14:textId="77777777" w:rsidR="00692E06" w:rsidRPr="00456F30" w:rsidRDefault="00692E06" w:rsidP="004E1AB3">
      <w:pPr>
        <w:pStyle w:val="Heading2"/>
      </w:pPr>
      <w:bookmarkStart w:id="382" w:name="_Toc265180596"/>
      <w:bookmarkStart w:id="383" w:name="_Toc452563394"/>
      <w:bookmarkStart w:id="384" w:name="_Toc458686784"/>
      <w:bookmarkStart w:id="385" w:name="_Toc57111643"/>
      <w:r w:rsidRPr="006B6D80">
        <w:t>Assignment</w:t>
      </w:r>
      <w:bookmarkEnd w:id="382"/>
      <w:bookmarkEnd w:id="383"/>
      <w:bookmarkEnd w:id="384"/>
      <w:bookmarkEnd w:id="385"/>
    </w:p>
    <w:p w14:paraId="4AC0B07A" w14:textId="77777777" w:rsidR="00737588" w:rsidRDefault="00692E06">
      <w:pPr>
        <w:pStyle w:val="Level3"/>
        <w:ind w:left="1480" w:hanging="851"/>
      </w:pPr>
      <w:r w:rsidRPr="006B6D80">
        <w:t xml:space="preserve">The Contractor must not transfer or assign this Agreement or any part, share or interest in the Agreement without the prior consent in writing of </w:t>
      </w:r>
      <w:r w:rsidR="00ED029D">
        <w:t xml:space="preserve">FCNSW </w:t>
      </w:r>
      <w:r w:rsidRPr="006B6D80">
        <w:t xml:space="preserve">provided that the consent of </w:t>
      </w:r>
      <w:r w:rsidR="00ED029D">
        <w:t xml:space="preserve">FCNSW </w:t>
      </w:r>
      <w:r w:rsidRPr="006B6D80">
        <w:t>must not be unreasonably or arbitrarily withheld in the case of a responsible, capable and solvent assignee (the onus of proving such matters being upon the Contractor).</w:t>
      </w:r>
      <w:r>
        <w:t xml:space="preserve">  F</w:t>
      </w:r>
      <w:r w:rsidR="00C71282">
        <w:t>C</w:t>
      </w:r>
      <w:r>
        <w:t xml:space="preserve">NSW’s consent will be deemed to be reasonably withheld if it is withheld because in </w:t>
      </w:r>
      <w:r w:rsidR="00BB1815">
        <w:t>FCNSW</w:t>
      </w:r>
      <w:r>
        <w:t xml:space="preserve">’s opinion the assignment is not in </w:t>
      </w:r>
      <w:r w:rsidR="00BB1815">
        <w:t>FCNSW</w:t>
      </w:r>
      <w:r>
        <w:t xml:space="preserve">’s commercial interests as it will consolidate too large a proportion of harvesting </w:t>
      </w:r>
      <w:r w:rsidR="00BB2F4F">
        <w:t xml:space="preserve">or haulage </w:t>
      </w:r>
      <w:r>
        <w:t>services provide</w:t>
      </w:r>
      <w:r w:rsidR="00BB2F4F">
        <w:t>d</w:t>
      </w:r>
      <w:r>
        <w:t xml:space="preserve"> to it</w:t>
      </w:r>
      <w:r w:rsidR="00BB2F4F">
        <w:t xml:space="preserve"> </w:t>
      </w:r>
      <w:r>
        <w:t>in a single</w:t>
      </w:r>
      <w:r w:rsidR="004C027D">
        <w:t xml:space="preserve"> entity</w:t>
      </w:r>
      <w:r>
        <w:t xml:space="preserve"> </w:t>
      </w:r>
      <w:r w:rsidR="00BB2F4F">
        <w:t xml:space="preserve">or related </w:t>
      </w:r>
      <w:r>
        <w:t>entit</w:t>
      </w:r>
      <w:r w:rsidR="004C027D">
        <w:t>ies</w:t>
      </w:r>
      <w:r>
        <w:t>.</w:t>
      </w:r>
    </w:p>
    <w:p w14:paraId="5D3F1E72" w14:textId="77777777" w:rsidR="00737588" w:rsidRDefault="00692E06">
      <w:pPr>
        <w:pStyle w:val="Level3"/>
        <w:ind w:left="1480" w:hanging="851"/>
      </w:pPr>
      <w:r w:rsidRPr="006B6D80">
        <w:t xml:space="preserve">If the Contractor is a company, any change in the control of the Contractor shall be deemed to be an assignment of the Agreement for the purposes of the preceding subclause.  For the purposes of this clause “change in control” means change in control of the composition of the board of directors or control of more than </w:t>
      </w:r>
      <w:r w:rsidR="00F37500">
        <w:t xml:space="preserve">fifty </w:t>
      </w:r>
      <w:r w:rsidRPr="006B6D80">
        <w:t>percent</w:t>
      </w:r>
      <w:r w:rsidR="00F37500">
        <w:t xml:space="preserve"> (</w:t>
      </w:r>
      <w:r w:rsidR="00F37500" w:rsidRPr="006B6D80">
        <w:t>50</w:t>
      </w:r>
      <w:r w:rsidR="00F37500">
        <w:t>%)</w:t>
      </w:r>
      <w:r w:rsidR="00F37500" w:rsidRPr="006B6D80">
        <w:t xml:space="preserve"> of</w:t>
      </w:r>
      <w:r w:rsidRPr="006B6D80">
        <w:t xml:space="preserve"> the shares with the right to vote in general meetings of the company.</w:t>
      </w:r>
    </w:p>
    <w:p w14:paraId="597FEB5B" w14:textId="77777777" w:rsidR="00737588" w:rsidRDefault="00692E06">
      <w:pPr>
        <w:pStyle w:val="Level3"/>
        <w:ind w:left="1480" w:hanging="851"/>
      </w:pPr>
      <w:r w:rsidRPr="006B6D80">
        <w:lastRenderedPageBreak/>
        <w:t xml:space="preserve">The format of the document of Assignment of Agreement must be approved by </w:t>
      </w:r>
      <w:r w:rsidR="00ED029D">
        <w:t xml:space="preserve">FCNSW </w:t>
      </w:r>
      <w:r w:rsidRPr="006B6D80">
        <w:t xml:space="preserve">which must act reasonably in its consideration of the format.  </w:t>
      </w:r>
      <w:r w:rsidR="001F32C1">
        <w:t xml:space="preserve">The </w:t>
      </w:r>
      <w:r w:rsidRPr="006B6D80">
        <w:t xml:space="preserve">Contractor must bear all reasonable costs and expenses incurred by </w:t>
      </w:r>
      <w:r w:rsidR="00ED029D">
        <w:t xml:space="preserve">FCNSW </w:t>
      </w:r>
      <w:r w:rsidRPr="006B6D80">
        <w:t>arising out of the assignment.</w:t>
      </w:r>
    </w:p>
    <w:p w14:paraId="1B74EA23" w14:textId="77777777" w:rsidR="00737588" w:rsidRDefault="00ED029D">
      <w:pPr>
        <w:pStyle w:val="Level3"/>
        <w:ind w:left="1480" w:hanging="851"/>
      </w:pPr>
      <w:r>
        <w:t xml:space="preserve">FCNSW </w:t>
      </w:r>
      <w:r w:rsidR="00692E06" w:rsidRPr="006B6D80">
        <w:t>may assign this Agreement after provision to the Contractor of one month’s previous notice in writing of its intention to assign and provision to the Contractor of particulars of the assignee.</w:t>
      </w:r>
    </w:p>
    <w:p w14:paraId="6F46FFA7" w14:textId="77777777" w:rsidR="00692E06" w:rsidRDefault="00692E06" w:rsidP="004E1AB3">
      <w:pPr>
        <w:pStyle w:val="Heading2"/>
      </w:pPr>
      <w:bookmarkStart w:id="386" w:name="_Toc265180597"/>
      <w:bookmarkStart w:id="387" w:name="_Ref266370435"/>
      <w:bookmarkStart w:id="388" w:name="_Toc452563395"/>
      <w:bookmarkStart w:id="389" w:name="_Toc458686785"/>
      <w:bookmarkStart w:id="390" w:name="_Toc57111644"/>
      <w:r w:rsidRPr="006B6D80">
        <w:t>Damage to Property</w:t>
      </w:r>
      <w:bookmarkEnd w:id="386"/>
      <w:bookmarkEnd w:id="387"/>
      <w:bookmarkEnd w:id="388"/>
      <w:bookmarkEnd w:id="389"/>
      <w:bookmarkEnd w:id="390"/>
    </w:p>
    <w:p w14:paraId="11CA99B0" w14:textId="77777777" w:rsidR="00737588" w:rsidRDefault="00692E06">
      <w:pPr>
        <w:pStyle w:val="Level3"/>
        <w:ind w:left="1480" w:hanging="851"/>
      </w:pPr>
      <w:r w:rsidRPr="006B6D80">
        <w:t>The Contractor will be liable for loss of or damage to any part of the Area of Supply (fair wear and tear excepted) or private property caused by the Contractor or any of its subcontractors in the performance of this Agreement.</w:t>
      </w:r>
    </w:p>
    <w:p w14:paraId="2476BDB2" w14:textId="77777777" w:rsidR="00737588" w:rsidRDefault="00692E06">
      <w:pPr>
        <w:pStyle w:val="Level3"/>
        <w:ind w:left="1480" w:hanging="851"/>
      </w:pPr>
      <w:r w:rsidRPr="006B6D80">
        <w:t>Without limiting the preceding clause, if any damage (fair wear and tear excepted) is caused by the Contractor to any roads, tracks, culverts, fences or any other structure, then the Contractor must undertake such repairs and or restoration work at its own cost and expense to return the road, track, culvert, fence or other structure to the condition they were in prior to their damage by the Contractor.</w:t>
      </w:r>
    </w:p>
    <w:p w14:paraId="7A581773" w14:textId="34F00C32" w:rsidR="00737588" w:rsidRDefault="00ED029D">
      <w:pPr>
        <w:pStyle w:val="Level3"/>
        <w:ind w:left="1480" w:hanging="851"/>
      </w:pPr>
      <w:r>
        <w:t xml:space="preserve">FCNSW </w:t>
      </w:r>
      <w:r w:rsidR="00692E06" w:rsidRPr="006B6D80">
        <w:t xml:space="preserve">may undertake any repair work arising out of a default by the Contractor under this </w:t>
      </w:r>
      <w:r w:rsidR="00692E06" w:rsidRPr="007D0F7C">
        <w:rPr>
          <w:b/>
        </w:rPr>
        <w:t xml:space="preserve">clause </w:t>
      </w:r>
      <w:r w:rsidR="00D965B2">
        <w:fldChar w:fldCharType="begin"/>
      </w:r>
      <w:r w:rsidR="00D965B2">
        <w:instrText xml:space="preserve"> REF _Ref266370435 \r \h  \* MERGEFORMAT </w:instrText>
      </w:r>
      <w:r w:rsidR="00D965B2">
        <w:fldChar w:fldCharType="separate"/>
      </w:r>
      <w:r w:rsidR="00034637" w:rsidRPr="0080055B">
        <w:rPr>
          <w:b/>
        </w:rPr>
        <w:t>18.3</w:t>
      </w:r>
      <w:r w:rsidR="00D965B2">
        <w:fldChar w:fldCharType="end"/>
      </w:r>
      <w:r w:rsidR="006445C3" w:rsidRPr="006445C3">
        <w:t xml:space="preserve"> </w:t>
      </w:r>
      <w:r w:rsidR="00692E06" w:rsidRPr="006B6D80">
        <w:t xml:space="preserve">and </w:t>
      </w:r>
      <w:r>
        <w:t xml:space="preserve">FCNSW </w:t>
      </w:r>
      <w:r w:rsidR="00692E06" w:rsidRPr="006B6D80">
        <w:t xml:space="preserve">may deduct the cost of such work from any monies due by </w:t>
      </w:r>
      <w:r>
        <w:t xml:space="preserve">FCNSW </w:t>
      </w:r>
      <w:r w:rsidR="00692E06" w:rsidRPr="006B6D80">
        <w:t>to the Contractor.</w:t>
      </w:r>
    </w:p>
    <w:p w14:paraId="2088830D" w14:textId="77777777" w:rsidR="00692E06" w:rsidRPr="00456F30" w:rsidRDefault="00692E06" w:rsidP="004E1AB3">
      <w:pPr>
        <w:pStyle w:val="Heading2"/>
      </w:pPr>
      <w:bookmarkStart w:id="391" w:name="_Toc265180598"/>
      <w:bookmarkStart w:id="392" w:name="_Toc452563396"/>
      <w:bookmarkStart w:id="393" w:name="_Toc458686786"/>
      <w:bookmarkStart w:id="394" w:name="_Toc57111645"/>
      <w:r w:rsidRPr="006B6D80">
        <w:t>Indemnity and liability</w:t>
      </w:r>
      <w:bookmarkEnd w:id="391"/>
      <w:bookmarkEnd w:id="392"/>
      <w:bookmarkEnd w:id="393"/>
      <w:bookmarkEnd w:id="394"/>
    </w:p>
    <w:p w14:paraId="30184F55" w14:textId="77777777" w:rsidR="00737588" w:rsidRDefault="00ED029D">
      <w:pPr>
        <w:pStyle w:val="Level3"/>
        <w:ind w:left="1480" w:hanging="851"/>
      </w:pPr>
      <w:r>
        <w:t xml:space="preserve">FCNSW </w:t>
      </w:r>
      <w:r w:rsidR="00692E06" w:rsidRPr="00456F30">
        <w:t xml:space="preserve">shall not be liable in any way and the Contractor indemnifies and must at all times indemnify and keep indemnified </w:t>
      </w:r>
      <w:r>
        <w:t xml:space="preserve">FCNSW </w:t>
      </w:r>
      <w:r w:rsidR="00692E06" w:rsidRPr="00456F30">
        <w:t>against all actions, proceedings, claims, demands, costs and expenses in connection with or arising out of the loss of or damage to the Equipment.</w:t>
      </w:r>
    </w:p>
    <w:p w14:paraId="2FA83FE7" w14:textId="77777777" w:rsidR="00737588" w:rsidRDefault="00692E06">
      <w:pPr>
        <w:pStyle w:val="Level3"/>
        <w:ind w:left="1480" w:hanging="851"/>
      </w:pPr>
      <w:r w:rsidRPr="006B6D80">
        <w:t xml:space="preserve">The Contractor indemnifies and must at all times indemnify and keep indemnified </w:t>
      </w:r>
      <w:r w:rsidR="00ED029D">
        <w:t xml:space="preserve">FCNSW </w:t>
      </w:r>
      <w:r w:rsidRPr="006B6D80">
        <w:t xml:space="preserve">and its servants and agents against all actions, proceedings, claims, demands, costs and expenses in connection with or arising out of the performance by the Contractor of this Agreement and any acts or things done in pursuance of the Agreement by the Contractor or any of his subcontractors except where the action, proceedings, claims, demands, costs and expenses is in connection with or arises out of a negligent act or omission of </w:t>
      </w:r>
      <w:r w:rsidR="00BB1815">
        <w:t>FCNSW</w:t>
      </w:r>
      <w:r w:rsidRPr="006B6D80">
        <w:t>.</w:t>
      </w:r>
    </w:p>
    <w:p w14:paraId="64A85A75" w14:textId="77777777" w:rsidR="00737588" w:rsidRDefault="00692E06">
      <w:pPr>
        <w:pStyle w:val="Level3"/>
        <w:ind w:left="1480" w:hanging="851"/>
      </w:pPr>
      <w:r w:rsidRPr="006B6D80">
        <w:t xml:space="preserve">If the Contractor or </w:t>
      </w:r>
      <w:r w:rsidR="00ED029D">
        <w:t xml:space="preserve">FCNSW </w:t>
      </w:r>
      <w:r w:rsidRPr="006B6D80">
        <w:t>fails to perform or breaches any of the terms and conditions of this Agreement, any loss suffered by the other party will be limited to loss, damage, cost or expense incurred as a direct result of the failure or breach but will not include any consequential loss or loss of profits.</w:t>
      </w:r>
    </w:p>
    <w:p w14:paraId="29A316AB" w14:textId="77777777" w:rsidR="00692E06" w:rsidRDefault="00692E06" w:rsidP="004E1AB3">
      <w:pPr>
        <w:pStyle w:val="Heading2"/>
      </w:pPr>
      <w:bookmarkStart w:id="395" w:name="_Toc265180599"/>
      <w:bookmarkStart w:id="396" w:name="_Toc452563397"/>
      <w:bookmarkStart w:id="397" w:name="_Toc458686787"/>
      <w:bookmarkStart w:id="398" w:name="_Toc57111646"/>
      <w:r w:rsidRPr="006B6D80">
        <w:t>Force Majeure</w:t>
      </w:r>
      <w:bookmarkEnd w:id="395"/>
      <w:bookmarkEnd w:id="396"/>
      <w:bookmarkEnd w:id="397"/>
      <w:bookmarkEnd w:id="398"/>
    </w:p>
    <w:p w14:paraId="70A961A1" w14:textId="77777777" w:rsidR="00737588" w:rsidRDefault="00692E06">
      <w:pPr>
        <w:pStyle w:val="Level3"/>
        <w:ind w:left="1480" w:hanging="851"/>
      </w:pPr>
      <w:r w:rsidRPr="006B6D80">
        <w:t xml:space="preserve">If the obligations of </w:t>
      </w:r>
      <w:r w:rsidR="00ED029D">
        <w:t xml:space="preserve">FCNSW </w:t>
      </w:r>
      <w:r w:rsidRPr="006B6D80">
        <w:t xml:space="preserve">to supply Log Products under a Supply Agreement are terminated, modified or suspended as a result of Force Majeure (as the term may be applied in the relevant Supply Agreement), Insolvency Event or as a result of Market Collapse, the occurrence of such termination, modification or suspension shall be deemed to constitute Force Majeure in this Agreement which prevents </w:t>
      </w:r>
      <w:r w:rsidR="00ED029D">
        <w:t xml:space="preserve">FCNSW </w:t>
      </w:r>
      <w:r w:rsidRPr="006B6D80">
        <w:t>from performing its obligations under this Agreement in relation to a similar volume of Log Products as the volume of Log Products affected by such termination, suspension, or modification.</w:t>
      </w:r>
    </w:p>
    <w:p w14:paraId="2D135094" w14:textId="77777777" w:rsidR="00737588" w:rsidRDefault="00692E06">
      <w:pPr>
        <w:pStyle w:val="Level3"/>
        <w:ind w:left="1480" w:hanging="851"/>
      </w:pPr>
      <w:bookmarkStart w:id="399" w:name="_Ref266370567"/>
      <w:r w:rsidRPr="006B6D80">
        <w:lastRenderedPageBreak/>
        <w:t>Notwithstanding any other provision of this Agreement if either party is prevented from performing all or any of its obligations under this Agreement by reason of Force Majeure (“the affected party”) and the Force Majeure is beyond the control of the affected party:</w:t>
      </w:r>
      <w:bookmarkEnd w:id="399"/>
    </w:p>
    <w:p w14:paraId="5907179A" w14:textId="77777777" w:rsidR="00486A25" w:rsidRDefault="00692E06" w:rsidP="00D4780A">
      <w:pPr>
        <w:pStyle w:val="Level4"/>
        <w:numPr>
          <w:ilvl w:val="0"/>
          <w:numId w:val="15"/>
        </w:numPr>
        <w:ind w:left="1843" w:hanging="284"/>
      </w:pPr>
      <w:r w:rsidRPr="007402AE">
        <w:t xml:space="preserve">the other party will have no claim against the affected party under this Agreement, to the extent that the non-performance is due to the Force Majeure; </w:t>
      </w:r>
    </w:p>
    <w:p w14:paraId="002166FC" w14:textId="77777777" w:rsidR="00486A25" w:rsidRDefault="00692E06" w:rsidP="00D4780A">
      <w:pPr>
        <w:pStyle w:val="Level4"/>
        <w:numPr>
          <w:ilvl w:val="0"/>
          <w:numId w:val="15"/>
        </w:numPr>
        <w:ind w:left="1843" w:hanging="284"/>
      </w:pPr>
      <w:r w:rsidRPr="007402AE">
        <w:t>if the affected party is unable to resume the performance of its obligations within a period of six (6) months from the date of the occurrence of the Force Majeure or the date when the occurrence of the Force Majeure first became apparent either party may terminate this Agreement by written notice</w:t>
      </w:r>
      <w:r w:rsidR="009C7538">
        <w:t>;</w:t>
      </w:r>
    </w:p>
    <w:p w14:paraId="1C788493" w14:textId="77777777" w:rsidR="00486A25" w:rsidRDefault="00692E06" w:rsidP="00D4780A">
      <w:pPr>
        <w:pStyle w:val="Level4"/>
        <w:numPr>
          <w:ilvl w:val="0"/>
          <w:numId w:val="15"/>
        </w:numPr>
        <w:ind w:left="1843" w:hanging="284"/>
      </w:pPr>
      <w:r w:rsidRPr="007402AE">
        <w:t xml:space="preserve"> </w:t>
      </w:r>
      <w:r>
        <w:t>a</w:t>
      </w:r>
      <w:r w:rsidRPr="007402AE">
        <w:t xml:space="preserve"> party affected by Force Majeure must give initial notice of the existence or occurrence of the Force Majeure as soon as is practicable to do so and in any case it must provide a more detailed notice within twenty eight (28) days of the Force Majeure being apparent which provides clear details of the event or occurrence claimed as Force Majeure and setting out particulars of the likely effects of the event or occurrence in question</w:t>
      </w:r>
      <w:r w:rsidR="009C7538">
        <w:t>;</w:t>
      </w:r>
    </w:p>
    <w:p w14:paraId="5682C9A1" w14:textId="77777777" w:rsidR="00486A25" w:rsidRDefault="00692E06" w:rsidP="00D4780A">
      <w:pPr>
        <w:pStyle w:val="Level4"/>
        <w:numPr>
          <w:ilvl w:val="0"/>
          <w:numId w:val="15"/>
        </w:numPr>
        <w:ind w:left="1843" w:hanging="284"/>
      </w:pPr>
      <w:r w:rsidRPr="007402AE">
        <w:t xml:space="preserve"> </w:t>
      </w:r>
      <w:r>
        <w:t>i</w:t>
      </w:r>
      <w:r w:rsidRPr="007402AE">
        <w:t xml:space="preserve">f there is a reduction in the quantity of Log Products harvested from the Area of Supply as a result of Force Majeure or Market Collapse or both, the Contractor will have no claim against </w:t>
      </w:r>
      <w:r w:rsidR="00ED029D">
        <w:t xml:space="preserve">FCNSW </w:t>
      </w:r>
      <w:r w:rsidRPr="007402AE">
        <w:t xml:space="preserve">if </w:t>
      </w:r>
      <w:r w:rsidR="00ED029D">
        <w:t xml:space="preserve">FCNSW </w:t>
      </w:r>
      <w:r w:rsidRPr="007402AE">
        <w:t xml:space="preserve">allocates the available </w:t>
      </w:r>
      <w:r w:rsidR="000748DB">
        <w:t>haulage</w:t>
      </w:r>
      <w:r w:rsidR="000748DB" w:rsidRPr="007402AE">
        <w:t xml:space="preserve"> </w:t>
      </w:r>
      <w:r w:rsidRPr="007402AE">
        <w:t xml:space="preserve">to the Contractor and other persons with contracts with </w:t>
      </w:r>
      <w:r w:rsidR="00ED029D">
        <w:t xml:space="preserve">FCNSW </w:t>
      </w:r>
      <w:r w:rsidRPr="007402AE">
        <w:t xml:space="preserve">for the </w:t>
      </w:r>
      <w:r w:rsidR="000748DB">
        <w:t>haulage</w:t>
      </w:r>
      <w:r w:rsidR="000748DB" w:rsidRPr="007402AE">
        <w:t xml:space="preserve"> </w:t>
      </w:r>
      <w:r w:rsidRPr="007402AE">
        <w:t>of Log Products from the Area of Supply in proportion to their respective entitlements under their contracts.</w:t>
      </w:r>
    </w:p>
    <w:p w14:paraId="727DFFA0" w14:textId="7810A7DD" w:rsidR="00737588" w:rsidRDefault="00692E06">
      <w:pPr>
        <w:pStyle w:val="Level3"/>
        <w:ind w:left="1480" w:hanging="851"/>
      </w:pPr>
      <w:r>
        <w:t xml:space="preserve">Despite any other provision of this Agreement if </w:t>
      </w:r>
      <w:r w:rsidR="00ED029D">
        <w:t xml:space="preserve">FCNSW </w:t>
      </w:r>
      <w:r>
        <w:t xml:space="preserve">is required to pay liquidated damages or </w:t>
      </w:r>
      <w:r w:rsidR="002D42DB">
        <w:t xml:space="preserve">Haulage </w:t>
      </w:r>
      <w:r>
        <w:t xml:space="preserve">Rates other than the Base </w:t>
      </w:r>
      <w:r w:rsidR="002D42DB">
        <w:t xml:space="preserve">Haulage </w:t>
      </w:r>
      <w:r>
        <w:t xml:space="preserve">Rates by reason of Force Majeure reducing the quantity of Log Products harvested in the Area of Supply, </w:t>
      </w:r>
      <w:r w:rsidR="00ED029D">
        <w:t xml:space="preserve">FCNSW </w:t>
      </w:r>
      <w:r>
        <w:t xml:space="preserve">shall be deemed for the purposes of </w:t>
      </w:r>
      <w:r w:rsidR="00D72732" w:rsidRPr="00D72732">
        <w:rPr>
          <w:b/>
        </w:rPr>
        <w:t xml:space="preserve">clause </w:t>
      </w:r>
      <w:r w:rsidR="00D965B2">
        <w:fldChar w:fldCharType="begin"/>
      </w:r>
      <w:r w:rsidR="00D965B2">
        <w:instrText xml:space="preserve"> REF _Ref266370567 \r \h  \* MERGEFORMAT </w:instrText>
      </w:r>
      <w:r w:rsidR="00D965B2">
        <w:fldChar w:fldCharType="separate"/>
      </w:r>
      <w:r w:rsidR="00034637" w:rsidRPr="0080055B">
        <w:rPr>
          <w:b/>
        </w:rPr>
        <w:t>0</w:t>
      </w:r>
      <w:r w:rsidR="00D965B2">
        <w:fldChar w:fldCharType="end"/>
      </w:r>
      <w:r w:rsidR="006445C3" w:rsidRPr="006445C3">
        <w:t xml:space="preserve"> </w:t>
      </w:r>
      <w:r>
        <w:t xml:space="preserve">to be </w:t>
      </w:r>
      <w:r w:rsidRPr="006B6D80">
        <w:t>prevented from performing its obligations under this Agreement</w:t>
      </w:r>
      <w:r w:rsidR="000961FA">
        <w:t xml:space="preserve"> to </w:t>
      </w:r>
      <w:r w:rsidR="002B1A89">
        <w:t>make such payments</w:t>
      </w:r>
      <w:r w:rsidRPr="006B6D80">
        <w:t xml:space="preserve"> by reason </w:t>
      </w:r>
      <w:r>
        <w:t>of Force Majeure.</w:t>
      </w:r>
    </w:p>
    <w:p w14:paraId="66C48AAB" w14:textId="77777777" w:rsidR="00692E06" w:rsidRPr="00456F30" w:rsidRDefault="00692E06" w:rsidP="004E1AB3">
      <w:pPr>
        <w:pStyle w:val="Heading2"/>
      </w:pPr>
      <w:bookmarkStart w:id="400" w:name="_Toc265180600"/>
      <w:bookmarkStart w:id="401" w:name="_Toc452563398"/>
      <w:bookmarkStart w:id="402" w:name="_Toc458686788"/>
      <w:bookmarkStart w:id="403" w:name="_Toc57111647"/>
      <w:r w:rsidRPr="006B6D80">
        <w:t>Applicable Law</w:t>
      </w:r>
      <w:bookmarkEnd w:id="400"/>
      <w:bookmarkEnd w:id="401"/>
      <w:bookmarkEnd w:id="402"/>
      <w:bookmarkEnd w:id="403"/>
    </w:p>
    <w:p w14:paraId="1D08B18B" w14:textId="77777777" w:rsidR="00737588" w:rsidRDefault="00692E06">
      <w:pPr>
        <w:pStyle w:val="Level3"/>
        <w:ind w:left="1418" w:hanging="709"/>
      </w:pPr>
      <w:r w:rsidRPr="006B6D80">
        <w:t xml:space="preserve">This Agreement shall be governed by and construed in accordance with the laws in force from time to time in the State of New South Wales and the </w:t>
      </w:r>
      <w:r w:rsidR="00FE3DEE">
        <w:t>Parties</w:t>
      </w:r>
      <w:r w:rsidRPr="006B6D80">
        <w:t xml:space="preserve"> agree to submit to the jurisdiction of the Courts of New South Wales.</w:t>
      </w:r>
    </w:p>
    <w:p w14:paraId="718FD8CA" w14:textId="77777777" w:rsidR="00692E06" w:rsidRPr="00456F30" w:rsidRDefault="00692E06" w:rsidP="004E1AB3">
      <w:pPr>
        <w:pStyle w:val="Heading2"/>
      </w:pPr>
      <w:bookmarkStart w:id="404" w:name="_Toc265180601"/>
      <w:bookmarkStart w:id="405" w:name="_Ref266423899"/>
      <w:bookmarkStart w:id="406" w:name="_Toc452563399"/>
      <w:bookmarkStart w:id="407" w:name="_Toc458686789"/>
      <w:bookmarkStart w:id="408" w:name="_Toc57111648"/>
      <w:r w:rsidRPr="006B6D80">
        <w:t>Settlement of Disputes</w:t>
      </w:r>
      <w:bookmarkEnd w:id="404"/>
      <w:bookmarkEnd w:id="405"/>
      <w:bookmarkEnd w:id="406"/>
      <w:bookmarkEnd w:id="407"/>
      <w:bookmarkEnd w:id="408"/>
    </w:p>
    <w:p w14:paraId="367CBF89" w14:textId="3204B0FD" w:rsidR="00737588" w:rsidRDefault="00692E06">
      <w:pPr>
        <w:pStyle w:val="Level3"/>
        <w:ind w:left="1418" w:hanging="709"/>
      </w:pPr>
      <w:r w:rsidRPr="006B6D80">
        <w:t xml:space="preserve">If a dispute or difference between the </w:t>
      </w:r>
      <w:r w:rsidR="00FE3DEE">
        <w:t>Parties</w:t>
      </w:r>
      <w:r w:rsidRPr="006B6D80">
        <w:t xml:space="preserve"> arises out of or in connection with this Agreement or concerning the interpretation or operation of any provision of this Agreement (except </w:t>
      </w:r>
      <w:r w:rsidRPr="00952AD9">
        <w:rPr>
          <w:b/>
        </w:rPr>
        <w:t xml:space="preserve">clause </w:t>
      </w:r>
      <w:r w:rsidR="00D965B2">
        <w:fldChar w:fldCharType="begin"/>
      </w:r>
      <w:r w:rsidR="00D965B2">
        <w:instrText xml:space="preserve"> REF _Ref266370587 \r \h  \* MERGEFORMAT </w:instrText>
      </w:r>
      <w:r w:rsidR="00D965B2">
        <w:fldChar w:fldCharType="separate"/>
      </w:r>
      <w:r w:rsidR="00034637" w:rsidRPr="0080055B">
        <w:rPr>
          <w:b/>
        </w:rPr>
        <w:t>3.2</w:t>
      </w:r>
      <w:r w:rsidR="00D965B2">
        <w:fldChar w:fldCharType="end"/>
      </w:r>
      <w:r w:rsidRPr="006B6D80">
        <w:t xml:space="preserve">) which cannot be settled by the </w:t>
      </w:r>
      <w:r w:rsidR="00FE3DEE">
        <w:t>Parties</w:t>
      </w:r>
      <w:r w:rsidRPr="006B6D80">
        <w:t xml:space="preserve"> within fourteen (14) days, the </w:t>
      </w:r>
      <w:r w:rsidR="00FE3DEE">
        <w:t>Parties</w:t>
      </w:r>
      <w:r w:rsidRPr="006B6D80">
        <w:t xml:space="preserve"> agree that they must endeavour to settle the dispute or difference by mediation before having recourse to arbitration.  The mediator must be a person agreed by the </w:t>
      </w:r>
      <w:r w:rsidR="00FE3DEE">
        <w:t>Parties</w:t>
      </w:r>
      <w:r w:rsidRPr="006B6D80">
        <w:t xml:space="preserve"> or failing agreement a party may request the Australian Disputes Centre (ADC) to appoint a mediator and the mediator will be so appointed.</w:t>
      </w:r>
    </w:p>
    <w:p w14:paraId="6ACCB1E0" w14:textId="77777777" w:rsidR="00737588" w:rsidRDefault="00692E06">
      <w:pPr>
        <w:pStyle w:val="Level3"/>
        <w:ind w:left="1418" w:hanging="709"/>
      </w:pPr>
      <w:r w:rsidRPr="006B6D80">
        <w:t>The mediator must conduct proceedings under this Clause in accordance with the Guidelines for Commercial Mediation of the ACDC.  During the course of any mediation each party must be represented by a person having authority to agree to a resolution of the dispute.</w:t>
      </w:r>
    </w:p>
    <w:p w14:paraId="49D0C6AD" w14:textId="77777777" w:rsidR="00737588" w:rsidRDefault="00692E06">
      <w:pPr>
        <w:pStyle w:val="Level3"/>
        <w:ind w:left="1418" w:hanging="709"/>
      </w:pPr>
      <w:r w:rsidRPr="006B6D80">
        <w:lastRenderedPageBreak/>
        <w:t xml:space="preserve">In the event that the dispute has not been settled within twenty eight (28) days or such other period as agreed to in writing between the </w:t>
      </w:r>
      <w:r w:rsidR="00FE3DEE">
        <w:t>Parties</w:t>
      </w:r>
      <w:r w:rsidRPr="006B6D80">
        <w:t>, after the appointment of the mediator, the dispute or difference must be submitted to arbitration.</w:t>
      </w:r>
    </w:p>
    <w:p w14:paraId="6962AEB1" w14:textId="1E46B1E4" w:rsidR="00737588" w:rsidRDefault="00692E06">
      <w:pPr>
        <w:pStyle w:val="Level3"/>
        <w:ind w:left="1418" w:hanging="709"/>
      </w:pPr>
      <w:r w:rsidRPr="006B6D80">
        <w:t xml:space="preserve">Any arbitration must be conducted by a person acceptable to the </w:t>
      </w:r>
      <w:r w:rsidR="00FE3DEE">
        <w:t>Parties</w:t>
      </w:r>
      <w:r w:rsidRPr="006B6D80">
        <w:t xml:space="preserve"> but if the </w:t>
      </w:r>
      <w:r w:rsidR="00FE3DEE">
        <w:t>Parties</w:t>
      </w:r>
      <w:r w:rsidRPr="006B6D80">
        <w:t xml:space="preserve"> are unable to agree to the appointment of an acceptable person within fourteen (14) days of one party giving the other a written nomination of a suitable person or persons, then a party may request</w:t>
      </w:r>
      <w:r w:rsidR="00805E26">
        <w:t xml:space="preserve"> ADC</w:t>
      </w:r>
      <w:r w:rsidRPr="006B6D80">
        <w:t xml:space="preserve">, to appoint an arbitrator and the arbitrator will be so appointed.  Any arbitration must be undertaken in accordance with, and subject to, </w:t>
      </w:r>
      <w:r w:rsidR="00805E26" w:rsidRPr="00805E26">
        <w:t>ADC’s Rules for Domestic Arbitration</w:t>
      </w:r>
      <w:r w:rsidRPr="006B6D80">
        <w:t>.</w:t>
      </w:r>
    </w:p>
    <w:p w14:paraId="09D49FF6" w14:textId="77777777" w:rsidR="00737588" w:rsidRDefault="00692E06">
      <w:pPr>
        <w:pStyle w:val="Level3"/>
        <w:ind w:left="1418" w:hanging="709"/>
      </w:pPr>
      <w:r w:rsidRPr="006B6D80">
        <w:t xml:space="preserve">The Arbitrator or some person appointed on the Arbitrator’s behalf may investigate the </w:t>
      </w:r>
      <w:r w:rsidR="00913DB5">
        <w:t>Contractor</w:t>
      </w:r>
      <w:r w:rsidR="00913DB5" w:rsidRPr="006B6D80">
        <w:t xml:space="preserve">'s </w:t>
      </w:r>
      <w:r w:rsidRPr="006B6D80">
        <w:t xml:space="preserve">and </w:t>
      </w:r>
      <w:r w:rsidR="00BB1815">
        <w:t>FCNSW</w:t>
      </w:r>
      <w:r w:rsidRPr="006B6D80">
        <w:t>’</w:t>
      </w:r>
      <w:r w:rsidR="00942FAB">
        <w:t>s</w:t>
      </w:r>
      <w:r w:rsidRPr="006B6D80">
        <w:t xml:space="preserve"> affairs and accounts so far as may be necessary to assist the Arbitrator to determine any matter referred for arbitration.  The </w:t>
      </w:r>
      <w:r w:rsidR="00913DB5" w:rsidRPr="006B6D80">
        <w:t>C</w:t>
      </w:r>
      <w:r w:rsidR="00913DB5">
        <w:t>ontractor</w:t>
      </w:r>
      <w:r w:rsidR="00913DB5" w:rsidRPr="006B6D80">
        <w:t xml:space="preserve"> </w:t>
      </w:r>
      <w:r w:rsidRPr="006B6D80">
        <w:t xml:space="preserve">and </w:t>
      </w:r>
      <w:r w:rsidR="00ED029D">
        <w:t xml:space="preserve">FCNSW </w:t>
      </w:r>
      <w:r w:rsidRPr="006B6D80">
        <w:t>must give the Arbitrator full access to all accounts and papers necessary for that purpose and must afford the Arbitrator full information and assistance.</w:t>
      </w:r>
    </w:p>
    <w:p w14:paraId="3D0943CF" w14:textId="77777777" w:rsidR="00737588" w:rsidRDefault="00692E06">
      <w:pPr>
        <w:pStyle w:val="Level3"/>
        <w:ind w:left="1418" w:hanging="709"/>
      </w:pPr>
      <w:r w:rsidRPr="006B6D80">
        <w:t xml:space="preserve"> Any mediation or arbitration must be held in Sydney, NSW and either party may be represented by a legal practitioner.</w:t>
      </w:r>
    </w:p>
    <w:p w14:paraId="277B32D1" w14:textId="77777777" w:rsidR="005B5F30" w:rsidRPr="003736C5" w:rsidRDefault="005B5F30" w:rsidP="004A67F1">
      <w:pPr>
        <w:pStyle w:val="Level3"/>
        <w:ind w:left="1418" w:hanging="709"/>
      </w:pPr>
      <w:bookmarkStart w:id="409" w:name="_Toc353539841"/>
      <w:bookmarkStart w:id="410" w:name="_Toc452563400"/>
      <w:bookmarkStart w:id="411" w:name="_Toc458686790"/>
      <w:bookmarkStart w:id="412" w:name="_Toc464508825"/>
      <w:bookmarkStart w:id="413" w:name="_Toc464535859"/>
      <w:r w:rsidRPr="003736C5">
        <w:t xml:space="preserve">In any dispute concerning a determination by FCNSW, the issue for consideration by the Arbitrator shall be limited to whether the determination in dispute (the “disputed item”), was </w:t>
      </w:r>
      <w:r w:rsidR="00CF2F7A" w:rsidRPr="005C64B4">
        <w:t>reasonabl</w:t>
      </w:r>
      <w:r w:rsidR="00CF2F7A">
        <w:t>y</w:t>
      </w:r>
      <w:r w:rsidR="00CF2F7A" w:rsidRPr="003736C5">
        <w:t xml:space="preserve"> </w:t>
      </w:r>
      <w:r w:rsidRPr="003736C5">
        <w:t>open to FCNSW considering the factors it was required to take into account in determining the disputed item.  To avoid any doubt the Arbitrator may not re-determine the dispute item.</w:t>
      </w:r>
      <w:bookmarkEnd w:id="409"/>
      <w:bookmarkEnd w:id="410"/>
      <w:bookmarkEnd w:id="411"/>
      <w:bookmarkEnd w:id="412"/>
      <w:bookmarkEnd w:id="413"/>
    </w:p>
    <w:p w14:paraId="3C5954DE" w14:textId="77777777" w:rsidR="005B5F30" w:rsidRPr="004A67F1" w:rsidRDefault="005B5F30" w:rsidP="004A67F1">
      <w:pPr>
        <w:pStyle w:val="Level3"/>
        <w:ind w:left="1418" w:hanging="709"/>
        <w:rPr>
          <w:b/>
        </w:rPr>
      </w:pPr>
      <w:r w:rsidRPr="009B08DE">
        <w:t>If an Arbitrator determines the disputed item was not reasonably open to FCNSW then FCNSW’s determination will be void from the start and FCNSW must promptly re-determine the disputed item which will then apply from the first date the dispute item was originally intended to apply.</w:t>
      </w:r>
    </w:p>
    <w:p w14:paraId="5239A113" w14:textId="77777777" w:rsidR="00692E06" w:rsidRPr="00456F30" w:rsidRDefault="00692E06" w:rsidP="004E1AB3">
      <w:pPr>
        <w:pStyle w:val="Heading2"/>
      </w:pPr>
      <w:bookmarkStart w:id="414" w:name="_Toc265180602"/>
      <w:bookmarkStart w:id="415" w:name="_Toc452563401"/>
      <w:bookmarkStart w:id="416" w:name="_Toc458686791"/>
      <w:bookmarkStart w:id="417" w:name="_Toc57111649"/>
      <w:r w:rsidRPr="006B6D80">
        <w:t>Costs and Expenses</w:t>
      </w:r>
      <w:bookmarkEnd w:id="414"/>
      <w:bookmarkEnd w:id="415"/>
      <w:bookmarkEnd w:id="416"/>
      <w:bookmarkEnd w:id="417"/>
    </w:p>
    <w:p w14:paraId="07E54600" w14:textId="77777777" w:rsidR="00737588" w:rsidRDefault="00692E06">
      <w:pPr>
        <w:pStyle w:val="Level3"/>
        <w:ind w:left="1418" w:hanging="709"/>
      </w:pPr>
      <w:r w:rsidRPr="006B6D80">
        <w:t>Each party must pay and bear its own costs and expenses of, and relating to, the negotiation, preparation, stamping and execution of this Agreement.</w:t>
      </w:r>
    </w:p>
    <w:p w14:paraId="01BB174A" w14:textId="79069C5E" w:rsidR="00737588" w:rsidRDefault="00692E06">
      <w:pPr>
        <w:pStyle w:val="Level3"/>
        <w:ind w:left="1418" w:hanging="709"/>
      </w:pPr>
      <w:r w:rsidRPr="006B6D80">
        <w:t xml:space="preserve">Unless otherwise directed by the mediator or arbitrator, the </w:t>
      </w:r>
      <w:r w:rsidR="00FE3DEE">
        <w:t>Parties</w:t>
      </w:r>
      <w:r w:rsidRPr="006B6D80">
        <w:t xml:space="preserve"> must bear equally the costs of the mediator or arbitrator under </w:t>
      </w:r>
      <w:r w:rsidRPr="00952AD9">
        <w:rPr>
          <w:b/>
        </w:rPr>
        <w:t xml:space="preserve">clause </w:t>
      </w:r>
      <w:r w:rsidR="00D965B2">
        <w:fldChar w:fldCharType="begin"/>
      </w:r>
      <w:r w:rsidR="00D965B2">
        <w:instrText xml:space="preserve"> REF _Ref266423899 \r \h  \* MERGEFORMAT </w:instrText>
      </w:r>
      <w:r w:rsidR="00D965B2">
        <w:fldChar w:fldCharType="separate"/>
      </w:r>
      <w:r w:rsidR="00034637" w:rsidRPr="0080055B">
        <w:rPr>
          <w:b/>
        </w:rPr>
        <w:t>18.7</w:t>
      </w:r>
      <w:r w:rsidR="00D965B2">
        <w:fldChar w:fldCharType="end"/>
      </w:r>
      <w:r w:rsidRPr="006B6D80">
        <w:t>.</w:t>
      </w:r>
    </w:p>
    <w:p w14:paraId="01792896" w14:textId="77777777" w:rsidR="00692E06" w:rsidRPr="00456F30" w:rsidRDefault="00692E06" w:rsidP="004E1AB3">
      <w:pPr>
        <w:pStyle w:val="Heading2"/>
      </w:pPr>
      <w:bookmarkStart w:id="418" w:name="_Toc265180603"/>
      <w:bookmarkStart w:id="419" w:name="_Toc452563402"/>
      <w:bookmarkStart w:id="420" w:name="_Toc458686792"/>
      <w:bookmarkStart w:id="421" w:name="_Toc57111650"/>
      <w:r w:rsidRPr="006B6D80">
        <w:t>Severance</w:t>
      </w:r>
      <w:bookmarkEnd w:id="418"/>
      <w:bookmarkEnd w:id="419"/>
      <w:bookmarkEnd w:id="420"/>
      <w:bookmarkEnd w:id="421"/>
    </w:p>
    <w:p w14:paraId="2016A68A" w14:textId="77777777" w:rsidR="00BB30A4" w:rsidRDefault="00692E06" w:rsidP="00BB30A4">
      <w:pPr>
        <w:pStyle w:val="Level3"/>
        <w:ind w:left="1418" w:hanging="709"/>
      </w:pPr>
      <w:r w:rsidRPr="006B6D80">
        <w:t>If any provisions of this Agreement are held to be invalid, illegal or unenforceable by a Court or other tribunal of competent jurisdiction, the validity, legality and enforceability of the remaining provisions will not in any way be affected or impaired thereby.</w:t>
      </w:r>
      <w:bookmarkStart w:id="422" w:name="_Toc265180604"/>
    </w:p>
    <w:p w14:paraId="2ED28DE8" w14:textId="77777777" w:rsidR="00692E06" w:rsidRPr="00456F30" w:rsidRDefault="00692E06" w:rsidP="004E1AB3">
      <w:pPr>
        <w:pStyle w:val="Heading2"/>
      </w:pPr>
      <w:bookmarkStart w:id="423" w:name="_Toc452563403"/>
      <w:bookmarkStart w:id="424" w:name="_Toc458686793"/>
      <w:bookmarkStart w:id="425" w:name="_Toc57111651"/>
      <w:r w:rsidRPr="006B6D80">
        <w:t>Confidentiality</w:t>
      </w:r>
      <w:bookmarkEnd w:id="422"/>
      <w:bookmarkEnd w:id="423"/>
      <w:bookmarkEnd w:id="424"/>
      <w:bookmarkEnd w:id="425"/>
    </w:p>
    <w:p w14:paraId="5E9ACF5D" w14:textId="77777777" w:rsidR="00737588" w:rsidRDefault="00692E06">
      <w:pPr>
        <w:pStyle w:val="Level3"/>
        <w:ind w:left="1560" w:hanging="851"/>
      </w:pPr>
      <w:r w:rsidRPr="006B6D80">
        <w:t xml:space="preserve">All details of this Agreement shall be held confidential unless written approval to reveal them is given in writing signed by both </w:t>
      </w:r>
      <w:r w:rsidR="00FE3DEE">
        <w:t>Parties</w:t>
      </w:r>
      <w:r w:rsidRPr="006B6D80">
        <w:t xml:space="preserve"> except to the extent it is</w:t>
      </w:r>
      <w:r w:rsidR="00571E05">
        <w:t>:</w:t>
      </w:r>
    </w:p>
    <w:p w14:paraId="74120F51" w14:textId="77777777" w:rsidR="00486A25" w:rsidRDefault="00692E06" w:rsidP="00D4780A">
      <w:pPr>
        <w:pStyle w:val="Level3"/>
        <w:numPr>
          <w:ilvl w:val="2"/>
          <w:numId w:val="20"/>
        </w:numPr>
        <w:ind w:left="1985"/>
      </w:pPr>
      <w:r w:rsidRPr="006B6D80">
        <w:t xml:space="preserve">necessary for </w:t>
      </w:r>
      <w:r w:rsidR="00ED029D">
        <w:t xml:space="preserve">FCNSW </w:t>
      </w:r>
      <w:r w:rsidRPr="006B6D80">
        <w:t xml:space="preserve">to reveal details in order to establish </w:t>
      </w:r>
      <w:r w:rsidR="00ED029D">
        <w:t xml:space="preserve">FCNSW </w:t>
      </w:r>
      <w:r w:rsidRPr="006B6D80">
        <w:t>costs of delivering or causing the delivery of Log Products to a Supply Agreement holder</w:t>
      </w:r>
      <w:r w:rsidR="00571E05">
        <w:t>;</w:t>
      </w:r>
    </w:p>
    <w:p w14:paraId="73E28791" w14:textId="77777777" w:rsidR="00737588" w:rsidRDefault="00571E05" w:rsidP="00D4780A">
      <w:pPr>
        <w:pStyle w:val="Level3"/>
        <w:numPr>
          <w:ilvl w:val="2"/>
          <w:numId w:val="20"/>
        </w:numPr>
        <w:ind w:left="1985"/>
      </w:pPr>
      <w:r>
        <w:t>is required to be disclosed by law.</w:t>
      </w:r>
    </w:p>
    <w:p w14:paraId="5477AA4E" w14:textId="77777777" w:rsidR="00737588" w:rsidRDefault="00952AD9">
      <w:pPr>
        <w:pStyle w:val="Heading2"/>
      </w:pPr>
      <w:bookmarkStart w:id="426" w:name="_Toc452563404"/>
      <w:bookmarkStart w:id="427" w:name="_Toc458686794"/>
      <w:bookmarkStart w:id="428" w:name="_Toc57111652"/>
      <w:r>
        <w:t>Liability for loss of log products</w:t>
      </w:r>
      <w:bookmarkEnd w:id="426"/>
      <w:bookmarkEnd w:id="427"/>
      <w:bookmarkEnd w:id="428"/>
    </w:p>
    <w:p w14:paraId="0DCD4A15" w14:textId="77777777" w:rsidR="00737588" w:rsidRDefault="00952AD9" w:rsidP="000748DB">
      <w:pPr>
        <w:pStyle w:val="Level3"/>
        <w:ind w:left="1560" w:hanging="851"/>
      </w:pPr>
      <w:r>
        <w:lastRenderedPageBreak/>
        <w:t xml:space="preserve">Upon demand by </w:t>
      </w:r>
      <w:r w:rsidR="00ED029D">
        <w:t xml:space="preserve">FCNSW </w:t>
      </w:r>
      <w:r>
        <w:t xml:space="preserve">the Contractor must pay </w:t>
      </w:r>
      <w:r w:rsidR="00ED029D">
        <w:t xml:space="preserve">FCNSW </w:t>
      </w:r>
      <w:r>
        <w:t xml:space="preserve">the value of Log Products loaded onto the Contractor’s </w:t>
      </w:r>
      <w:r w:rsidR="00C30405">
        <w:t xml:space="preserve">Vehicle </w:t>
      </w:r>
      <w:r>
        <w:t>but lost or damaged prior to their delivery to a Product Destination</w:t>
      </w:r>
      <w:r w:rsidR="000748DB">
        <w:t>.</w:t>
      </w:r>
    </w:p>
    <w:p w14:paraId="179FAFA5" w14:textId="77777777" w:rsidR="00692E06" w:rsidRPr="00456F30" w:rsidRDefault="00692E06" w:rsidP="004E1AB3">
      <w:pPr>
        <w:pStyle w:val="Heading2"/>
      </w:pPr>
      <w:bookmarkStart w:id="429" w:name="_Toc265180605"/>
      <w:bookmarkStart w:id="430" w:name="_Toc452563405"/>
      <w:bookmarkStart w:id="431" w:name="_Toc458686795"/>
      <w:bookmarkStart w:id="432" w:name="_Toc57111653"/>
      <w:r w:rsidRPr="006B6D80">
        <w:t>Rights of Other Persons</w:t>
      </w:r>
      <w:bookmarkEnd w:id="429"/>
      <w:bookmarkEnd w:id="430"/>
      <w:bookmarkEnd w:id="431"/>
      <w:bookmarkEnd w:id="432"/>
    </w:p>
    <w:p w14:paraId="64220044" w14:textId="77777777" w:rsidR="00737588" w:rsidRDefault="00692E06">
      <w:pPr>
        <w:pStyle w:val="Level3"/>
        <w:ind w:left="1560" w:hanging="851"/>
      </w:pPr>
      <w:r w:rsidRPr="006B6D80">
        <w:t>Nothing in this Agreement shall affect the rights, powers and privileges acquired by any person (whether before or after the commencement of this Agreement) under the Act or any other Act.</w:t>
      </w:r>
    </w:p>
    <w:p w14:paraId="07711ACE" w14:textId="77777777" w:rsidR="00E100E1" w:rsidRDefault="00692E06" w:rsidP="000748DB">
      <w:pPr>
        <w:pStyle w:val="Level3"/>
        <w:ind w:left="1560" w:hanging="851"/>
      </w:pPr>
      <w:r w:rsidRPr="006B6D80">
        <w:t xml:space="preserve">Subject to the rights of the Contractor under this Agreement, nothing in this Agreement shall restrict the powers of </w:t>
      </w:r>
      <w:r w:rsidR="00ED029D">
        <w:t xml:space="preserve">FCNSW </w:t>
      </w:r>
      <w:r w:rsidRPr="006B6D80">
        <w:t>under the Act  (including, but not limited to, the right to supply Log Products and forest materials to any company, person or persons or to issue licenses to any other company, person or persons to obtain Log Products or forest materials within the Area of Supply).</w:t>
      </w:r>
    </w:p>
    <w:p w14:paraId="191E0C1B" w14:textId="77777777" w:rsidR="00692E06" w:rsidRPr="00456F30" w:rsidRDefault="00692E06" w:rsidP="006D4C6C">
      <w:pPr>
        <w:pStyle w:val="Heading2"/>
      </w:pPr>
      <w:bookmarkStart w:id="433" w:name="_Toc265180606"/>
      <w:bookmarkStart w:id="434" w:name="_Toc452563406"/>
      <w:bookmarkStart w:id="435" w:name="_Toc458686796"/>
      <w:bookmarkStart w:id="436" w:name="_Toc57111654"/>
      <w:r w:rsidRPr="006B6D80">
        <w:t>Whole Agreement</w:t>
      </w:r>
      <w:bookmarkEnd w:id="433"/>
      <w:bookmarkEnd w:id="434"/>
      <w:bookmarkEnd w:id="435"/>
      <w:bookmarkEnd w:id="436"/>
    </w:p>
    <w:p w14:paraId="30C33549" w14:textId="77777777" w:rsidR="00737588" w:rsidRDefault="00692E06">
      <w:pPr>
        <w:pStyle w:val="Level3"/>
        <w:ind w:left="1560" w:hanging="851"/>
      </w:pPr>
      <w:r w:rsidRPr="006B6D80">
        <w:t xml:space="preserve">This Agreement constitutes the sole and entire agreement between the </w:t>
      </w:r>
      <w:r w:rsidR="00FE3DEE">
        <w:t>Parties</w:t>
      </w:r>
      <w:r w:rsidRPr="006B6D80">
        <w:t xml:space="preserve"> and no warranties, representations, guarantees or other terms and conditions of whatsoever nature which are not contained herein shall be of any force or effect.</w:t>
      </w:r>
    </w:p>
    <w:p w14:paraId="4BE00451" w14:textId="77777777" w:rsidR="00692E06" w:rsidRPr="00456F30" w:rsidRDefault="00692E06" w:rsidP="004E1AB3">
      <w:pPr>
        <w:pStyle w:val="Heading2"/>
      </w:pPr>
      <w:bookmarkStart w:id="437" w:name="_Toc265180607"/>
      <w:bookmarkStart w:id="438" w:name="_Toc452563407"/>
      <w:bookmarkStart w:id="439" w:name="_Toc458686797"/>
      <w:bookmarkStart w:id="440" w:name="_Toc57111655"/>
      <w:r w:rsidRPr="006B6D80">
        <w:t>Variation of Conditions</w:t>
      </w:r>
      <w:bookmarkEnd w:id="437"/>
      <w:bookmarkEnd w:id="438"/>
      <w:bookmarkEnd w:id="439"/>
      <w:bookmarkEnd w:id="440"/>
    </w:p>
    <w:p w14:paraId="6C12663F" w14:textId="77777777" w:rsidR="00692E06" w:rsidRDefault="00692E06" w:rsidP="000748DB">
      <w:pPr>
        <w:pStyle w:val="Level3"/>
        <w:ind w:left="1560" w:hanging="851"/>
      </w:pPr>
      <w:r w:rsidRPr="006B6D80">
        <w:t xml:space="preserve">This Agreement embodies the total understanding of the </w:t>
      </w:r>
      <w:r w:rsidR="00FE3DEE">
        <w:t>Parties</w:t>
      </w:r>
      <w:r w:rsidRPr="006B6D80">
        <w:t>.</w:t>
      </w:r>
    </w:p>
    <w:p w14:paraId="18E98263" w14:textId="77777777" w:rsidR="00F240A2" w:rsidRDefault="00ED029D" w:rsidP="000748DB">
      <w:pPr>
        <w:pStyle w:val="Level3"/>
        <w:ind w:left="1560" w:hanging="851"/>
      </w:pPr>
      <w:r>
        <w:t xml:space="preserve">FCNSW </w:t>
      </w:r>
      <w:r w:rsidR="00692E06" w:rsidRPr="006B6D80">
        <w:t>and the Contractor must jointly confirm in writing any agreement to vary, waive, discharge or release (either at law or in equity) any of the provisions of this Agreement.</w:t>
      </w:r>
    </w:p>
    <w:p w14:paraId="513BE169" w14:textId="77777777" w:rsidR="00692E06" w:rsidRPr="00456F30" w:rsidRDefault="00692E06" w:rsidP="004E1AB3">
      <w:pPr>
        <w:pStyle w:val="Heading2"/>
      </w:pPr>
      <w:bookmarkStart w:id="441" w:name="_Toc265180608"/>
      <w:bookmarkStart w:id="442" w:name="_Toc452563408"/>
      <w:bookmarkStart w:id="443" w:name="_Toc458686798"/>
      <w:bookmarkStart w:id="444" w:name="_Toc57111656"/>
      <w:r w:rsidRPr="006B6D80">
        <w:t>Waiver</w:t>
      </w:r>
      <w:bookmarkEnd w:id="441"/>
      <w:bookmarkEnd w:id="442"/>
      <w:bookmarkEnd w:id="443"/>
      <w:bookmarkEnd w:id="444"/>
    </w:p>
    <w:p w14:paraId="014363FF" w14:textId="77777777" w:rsidR="00692E06" w:rsidRPr="00456F30" w:rsidRDefault="00692E06" w:rsidP="000748DB">
      <w:pPr>
        <w:pStyle w:val="Level3"/>
        <w:ind w:left="1560" w:hanging="851"/>
      </w:pPr>
      <w:r w:rsidRPr="006B6D80">
        <w:t xml:space="preserve">Subject to any express consent in writing of any of the </w:t>
      </w:r>
      <w:r w:rsidR="00FE3DEE">
        <w:t>Parties</w:t>
      </w:r>
      <w:r w:rsidRPr="006B6D80">
        <w:t xml:space="preserve"> hereto, a waiver by any party of  any default in the strict and literal performance of, or compliance with, any provision, condition or requirement herein must not be deemed to be a waiver of strict and literal performance of any compliance with any other provision, condition or requirement herein, nor to be a waiver, or in any manner, release any other party from strict compliance with any provision, condition or requirement herein in the future, nor shall any delay or omission of any party to exercise any right hereunder in any manner impair the exercise of any such right accruing to that party thereafter.</w:t>
      </w:r>
    </w:p>
    <w:p w14:paraId="115FE1DD" w14:textId="77777777" w:rsidR="00692E06" w:rsidRPr="00456F30" w:rsidRDefault="00692E06" w:rsidP="004E1AB3">
      <w:pPr>
        <w:pStyle w:val="Heading2"/>
      </w:pPr>
      <w:bookmarkStart w:id="445" w:name="_Toc265180609"/>
      <w:bookmarkStart w:id="446" w:name="_Toc452563409"/>
      <w:bookmarkStart w:id="447" w:name="_Toc458686799"/>
      <w:bookmarkStart w:id="448" w:name="_Toc57111657"/>
      <w:r w:rsidRPr="006B6D80">
        <w:t>Cooperation</w:t>
      </w:r>
      <w:bookmarkEnd w:id="445"/>
      <w:bookmarkEnd w:id="446"/>
      <w:bookmarkEnd w:id="447"/>
      <w:bookmarkEnd w:id="448"/>
    </w:p>
    <w:p w14:paraId="2668A5EB" w14:textId="688FECE6" w:rsidR="00692E06" w:rsidRDefault="00692E06" w:rsidP="000748DB">
      <w:pPr>
        <w:pStyle w:val="Level3"/>
        <w:ind w:left="1560" w:hanging="851"/>
      </w:pPr>
      <w:r w:rsidRPr="006B6D80">
        <w:t xml:space="preserve">The </w:t>
      </w:r>
      <w:r w:rsidR="00FE3DEE">
        <w:t>Parties</w:t>
      </w:r>
      <w:r w:rsidRPr="006B6D80">
        <w:t xml:space="preserve"> must consult from time to time and co-operate with each other for the purpose of, so far as </w:t>
      </w:r>
      <w:r w:rsidR="007A04E4" w:rsidRPr="006B6D80">
        <w:t xml:space="preserve">possible, </w:t>
      </w:r>
      <w:r w:rsidR="007A04E4" w:rsidRPr="001B12F0">
        <w:t>each</w:t>
      </w:r>
      <w:r w:rsidRPr="001B12F0">
        <w:t xml:space="preserve"> respectively undertaking their respective obligations</w:t>
      </w:r>
      <w:r w:rsidRPr="006B6D80">
        <w:t xml:space="preserve"> under this Agreement and ensuring the objectives and purposes of this Agreement are achieved promptly and in a viable manner and the Contractor must consult from time to time and co-operate with any </w:t>
      </w:r>
      <w:r w:rsidR="00B065D3">
        <w:t xml:space="preserve">other </w:t>
      </w:r>
      <w:r>
        <w:t>h</w:t>
      </w:r>
      <w:r w:rsidRPr="006B6D80">
        <w:t xml:space="preserve">arvesting </w:t>
      </w:r>
      <w:r>
        <w:t xml:space="preserve">or haulage </w:t>
      </w:r>
      <w:r w:rsidR="00B065D3">
        <w:t xml:space="preserve">contractor </w:t>
      </w:r>
      <w:r w:rsidRPr="006B6D80">
        <w:t xml:space="preserve">engaged by </w:t>
      </w:r>
      <w:r w:rsidR="00BB1815">
        <w:t>FCNSW</w:t>
      </w:r>
      <w:r w:rsidRPr="006B6D80">
        <w:t xml:space="preserve">.  For that purpose the Contractor must observe any reasonable direction by </w:t>
      </w:r>
      <w:r w:rsidR="00ED029D">
        <w:t xml:space="preserve">FCNSW </w:t>
      </w:r>
      <w:r w:rsidRPr="006B6D80">
        <w:t xml:space="preserve">as to the manner in which the Contractor deals with, or undertakes an operation affecting, any such </w:t>
      </w:r>
      <w:r w:rsidR="00B065D3">
        <w:t xml:space="preserve">other </w:t>
      </w:r>
      <w:r>
        <w:t>h</w:t>
      </w:r>
      <w:r w:rsidRPr="006B6D80">
        <w:t xml:space="preserve">arvesting </w:t>
      </w:r>
      <w:r>
        <w:t>or haulage c</w:t>
      </w:r>
      <w:r w:rsidRPr="006B6D80">
        <w:t>ontractor</w:t>
      </w:r>
      <w:r>
        <w:t>.</w:t>
      </w:r>
      <w:r w:rsidRPr="006B6D80">
        <w:t xml:space="preserve"> </w:t>
      </w:r>
    </w:p>
    <w:p w14:paraId="17B1E40E" w14:textId="77777777" w:rsidR="00692E06" w:rsidRPr="00456F30" w:rsidRDefault="00692E06" w:rsidP="004E1AB3">
      <w:pPr>
        <w:pStyle w:val="Heading2"/>
      </w:pPr>
      <w:bookmarkStart w:id="449" w:name="_Toc265180610"/>
      <w:bookmarkStart w:id="450" w:name="_Toc452563410"/>
      <w:bookmarkStart w:id="451" w:name="_Toc458686800"/>
      <w:bookmarkStart w:id="452" w:name="_Toc57111658"/>
      <w:r w:rsidRPr="006B6D80">
        <w:lastRenderedPageBreak/>
        <w:t>Notice</w:t>
      </w:r>
      <w:bookmarkEnd w:id="449"/>
      <w:bookmarkEnd w:id="450"/>
      <w:bookmarkEnd w:id="451"/>
      <w:bookmarkEnd w:id="452"/>
    </w:p>
    <w:p w14:paraId="1E86A758" w14:textId="77777777" w:rsidR="00692E06" w:rsidRDefault="00692E06" w:rsidP="000748DB">
      <w:pPr>
        <w:pStyle w:val="Level3"/>
        <w:ind w:left="1560" w:hanging="851"/>
      </w:pPr>
      <w:r w:rsidRPr="006B6D80">
        <w:t xml:space="preserve">Any notice required to be served on a party under this Agreement may be served by delivering, posting or </w:t>
      </w:r>
      <w:r w:rsidR="00571E05">
        <w:t>emailing</w:t>
      </w:r>
      <w:r w:rsidRPr="006B6D80">
        <w:t xml:space="preserve"> it to the business address and/or nominated </w:t>
      </w:r>
      <w:r w:rsidR="00571E05">
        <w:t xml:space="preserve">email address </w:t>
      </w:r>
      <w:r w:rsidRPr="006B6D80">
        <w:t xml:space="preserve">designated for the party in </w:t>
      </w:r>
      <w:r w:rsidRPr="006B6D80">
        <w:rPr>
          <w:b/>
        </w:rPr>
        <w:t>Item 2</w:t>
      </w:r>
      <w:r w:rsidRPr="006B6D80">
        <w:t xml:space="preserve"> </w:t>
      </w:r>
      <w:r w:rsidRPr="006B6D80">
        <w:rPr>
          <w:b/>
        </w:rPr>
        <w:t>Schedule 1</w:t>
      </w:r>
      <w:r w:rsidRPr="006B6D80">
        <w:t>.</w:t>
      </w:r>
    </w:p>
    <w:p w14:paraId="2ECEAA48" w14:textId="77777777" w:rsidR="00486A25" w:rsidRDefault="00486A25">
      <w:pPr>
        <w:pStyle w:val="Level3"/>
        <w:ind w:left="1134" w:firstLine="0"/>
      </w:pPr>
    </w:p>
    <w:p w14:paraId="49675D0B" w14:textId="77777777" w:rsidR="00692E06" w:rsidRPr="00456F30" w:rsidRDefault="00692E06" w:rsidP="000748DB">
      <w:pPr>
        <w:pStyle w:val="Level3"/>
        <w:ind w:left="1560" w:hanging="851"/>
      </w:pPr>
      <w:r w:rsidRPr="006B6D80">
        <w:t>Any notice sent shall be deemed to have been properly served:</w:t>
      </w:r>
    </w:p>
    <w:p w14:paraId="1D6938C4" w14:textId="77777777" w:rsidR="00486A25" w:rsidRDefault="00692E06" w:rsidP="00D4780A">
      <w:pPr>
        <w:pStyle w:val="Level4"/>
        <w:numPr>
          <w:ilvl w:val="0"/>
          <w:numId w:val="14"/>
        </w:numPr>
        <w:ind w:left="1843" w:hanging="283"/>
      </w:pPr>
      <w:r w:rsidRPr="00F93A8A">
        <w:t>If delivered to any of the above addresses - at the time of delivery if before 5pm on a Business Day, otherwise at 9am on the next Business Day;</w:t>
      </w:r>
    </w:p>
    <w:p w14:paraId="68B37731" w14:textId="77777777" w:rsidR="00486A25" w:rsidRDefault="00692E06" w:rsidP="00D4780A">
      <w:pPr>
        <w:pStyle w:val="Level4"/>
        <w:numPr>
          <w:ilvl w:val="0"/>
          <w:numId w:val="14"/>
        </w:numPr>
        <w:ind w:left="1843" w:hanging="283"/>
      </w:pPr>
      <w:r w:rsidRPr="00F93A8A">
        <w:t>If posted to any of the above addresses - on the second business day after posting;</w:t>
      </w:r>
    </w:p>
    <w:p w14:paraId="47F07149" w14:textId="77777777" w:rsidR="002D3EB8" w:rsidRDefault="00692E06" w:rsidP="00D4780A">
      <w:pPr>
        <w:pStyle w:val="Level4"/>
        <w:numPr>
          <w:ilvl w:val="0"/>
          <w:numId w:val="14"/>
        </w:numPr>
        <w:ind w:left="1843" w:hanging="283"/>
      </w:pPr>
      <w:r w:rsidRPr="00F93A8A">
        <w:t xml:space="preserve">If sent by </w:t>
      </w:r>
      <w:r w:rsidR="00571E05">
        <w:t>email</w:t>
      </w:r>
      <w:r w:rsidRPr="00F93A8A">
        <w:t xml:space="preserve"> - on the next business day after such notice is given provided receipt of the </w:t>
      </w:r>
      <w:r w:rsidR="00571E05">
        <w:t>email</w:t>
      </w:r>
      <w:r w:rsidRPr="00F93A8A">
        <w:t xml:space="preserve"> is verified by the sender’s </w:t>
      </w:r>
      <w:r w:rsidR="00571E05">
        <w:t>email account</w:t>
      </w:r>
      <w:r w:rsidRPr="00F93A8A">
        <w:t xml:space="preserve"> specifying the addressee’s</w:t>
      </w:r>
      <w:r w:rsidR="00571E05">
        <w:t xml:space="preserve"> email</w:t>
      </w:r>
      <w:r w:rsidRPr="00F93A8A">
        <w:t>.</w:t>
      </w:r>
    </w:p>
    <w:p w14:paraId="6E36D93B" w14:textId="77777777" w:rsidR="00486A25" w:rsidRDefault="00E21D50" w:rsidP="00A63677">
      <w:pPr>
        <w:pStyle w:val="Heading2"/>
        <w:tabs>
          <w:tab w:val="num" w:pos="709"/>
        </w:tabs>
      </w:pPr>
      <w:bookmarkStart w:id="453" w:name="_Toc268258096"/>
      <w:bookmarkStart w:id="454" w:name="_Toc268258222"/>
      <w:bookmarkStart w:id="455" w:name="_Toc268258097"/>
      <w:bookmarkStart w:id="456" w:name="_Toc268258223"/>
      <w:bookmarkStart w:id="457" w:name="_Toc268258098"/>
      <w:bookmarkStart w:id="458" w:name="_Toc268258224"/>
      <w:bookmarkStart w:id="459" w:name="_Toc268258099"/>
      <w:bookmarkStart w:id="460" w:name="_Toc268258225"/>
      <w:bookmarkStart w:id="461" w:name="_Toc452563411"/>
      <w:bookmarkStart w:id="462" w:name="_Toc458686801"/>
      <w:bookmarkStart w:id="463" w:name="_Toc57111659"/>
      <w:bookmarkEnd w:id="453"/>
      <w:bookmarkEnd w:id="454"/>
      <w:bookmarkEnd w:id="455"/>
      <w:bookmarkEnd w:id="456"/>
      <w:bookmarkEnd w:id="457"/>
      <w:bookmarkEnd w:id="458"/>
      <w:bookmarkEnd w:id="459"/>
      <w:bookmarkEnd w:id="460"/>
      <w:r>
        <w:t>Government Information (Public Access) Act 2009</w:t>
      </w:r>
      <w:bookmarkEnd w:id="461"/>
      <w:bookmarkEnd w:id="462"/>
      <w:bookmarkEnd w:id="463"/>
    </w:p>
    <w:p w14:paraId="493892DC" w14:textId="77777777" w:rsidR="00C73E25" w:rsidRPr="002B389A" w:rsidRDefault="00C73E25" w:rsidP="00C73E25">
      <w:pPr>
        <w:pStyle w:val="Level3"/>
        <w:numPr>
          <w:ilvl w:val="2"/>
          <w:numId w:val="1"/>
        </w:numPr>
        <w:ind w:left="1418" w:hanging="850"/>
        <w:rPr>
          <w:rFonts w:cs="Arial"/>
        </w:rPr>
      </w:pPr>
      <w:bookmarkStart w:id="464" w:name="_Hlk531182464"/>
      <w:bookmarkStart w:id="465" w:name="_Ref266701671"/>
      <w:r w:rsidRPr="002B389A">
        <w:rPr>
          <w:rFonts w:cs="Arial"/>
        </w:rPr>
        <w:t xml:space="preserve">Any notice required to be served on a party under this Agreement may be served by delivering, posting or emailing it to the business address and/or nominated email address designated for the party in </w:t>
      </w:r>
      <w:r w:rsidRPr="002B389A">
        <w:rPr>
          <w:rFonts w:cs="Arial"/>
          <w:b/>
        </w:rPr>
        <w:t>Item 2</w:t>
      </w:r>
      <w:r w:rsidRPr="002B389A">
        <w:rPr>
          <w:rFonts w:cs="Arial"/>
        </w:rPr>
        <w:t xml:space="preserve"> </w:t>
      </w:r>
      <w:r w:rsidRPr="002B389A">
        <w:rPr>
          <w:rFonts w:cs="Arial"/>
          <w:b/>
        </w:rPr>
        <w:t>Schedule 1</w:t>
      </w:r>
      <w:bookmarkEnd w:id="464"/>
      <w:r w:rsidRPr="002B389A">
        <w:rPr>
          <w:rFonts w:cs="Arial"/>
        </w:rPr>
        <w:t>.</w:t>
      </w:r>
    </w:p>
    <w:p w14:paraId="1A66E774" w14:textId="77777777" w:rsidR="00C73E25" w:rsidRPr="002B389A" w:rsidRDefault="00C73E25" w:rsidP="00C73E25">
      <w:pPr>
        <w:spacing w:after="0"/>
        <w:ind w:left="1560"/>
        <w:rPr>
          <w:rFonts w:cs="Arial"/>
        </w:rPr>
      </w:pPr>
      <w:r w:rsidRPr="002B389A">
        <w:rPr>
          <w:rFonts w:cs="Arial"/>
        </w:rPr>
        <w:t xml:space="preserve"> (a)</w:t>
      </w:r>
      <w:r w:rsidRPr="002B389A">
        <w:rPr>
          <w:rFonts w:cs="Arial"/>
        </w:rPr>
        <w:tab/>
        <w:t xml:space="preserve">information that relates directly to the performance of the services provided to FCNSW by the Contractor pursuant to the </w:t>
      </w:r>
      <w:r w:rsidRPr="002B389A">
        <w:t>Agreement</w:t>
      </w:r>
      <w:r w:rsidRPr="002B389A">
        <w:rPr>
          <w:rFonts w:cs="Arial"/>
        </w:rPr>
        <w:t xml:space="preserve">; </w:t>
      </w:r>
    </w:p>
    <w:p w14:paraId="78CA0555" w14:textId="77777777" w:rsidR="00C73E25" w:rsidRPr="002B389A" w:rsidRDefault="00C73E25" w:rsidP="00C73E25">
      <w:pPr>
        <w:spacing w:after="0"/>
        <w:ind w:left="1560"/>
        <w:rPr>
          <w:rFonts w:cs="Arial"/>
        </w:rPr>
      </w:pPr>
      <w:r w:rsidRPr="002B389A">
        <w:rPr>
          <w:rFonts w:cs="Arial"/>
        </w:rPr>
        <w:t>(b)</w:t>
      </w:r>
      <w:r w:rsidRPr="002B389A">
        <w:rPr>
          <w:rFonts w:cs="Arial"/>
        </w:rPr>
        <w:tab/>
        <w:t xml:space="preserve">information collected by the Contractor from members of the public to whom it provides, or offers to provide, the services pursuant to the </w:t>
      </w:r>
      <w:r w:rsidRPr="002B389A">
        <w:t>Agreement</w:t>
      </w:r>
      <w:r w:rsidRPr="002B389A">
        <w:rPr>
          <w:rFonts w:cs="Arial"/>
        </w:rPr>
        <w:t>; and</w:t>
      </w:r>
    </w:p>
    <w:p w14:paraId="793B96EB" w14:textId="77777777" w:rsidR="00C73E25" w:rsidRDefault="00C73E25" w:rsidP="00C73E25">
      <w:pPr>
        <w:spacing w:after="0"/>
        <w:ind w:left="1560"/>
        <w:rPr>
          <w:rFonts w:cs="Arial"/>
        </w:rPr>
      </w:pPr>
      <w:r w:rsidRPr="002B389A">
        <w:rPr>
          <w:rFonts w:cs="Arial"/>
        </w:rPr>
        <w:t>(c)</w:t>
      </w:r>
      <w:r w:rsidRPr="002B389A">
        <w:rPr>
          <w:rFonts w:cs="Arial"/>
        </w:rPr>
        <w:tab/>
        <w:t xml:space="preserve">information received by the Contractor from FCNSW to enable it to provide the services pursuant to the </w:t>
      </w:r>
      <w:r w:rsidRPr="002B389A">
        <w:t>Agreement</w:t>
      </w:r>
      <w:r w:rsidRPr="002B389A">
        <w:rPr>
          <w:rFonts w:cs="Arial"/>
        </w:rPr>
        <w:t>.</w:t>
      </w:r>
    </w:p>
    <w:p w14:paraId="7E19BE1D" w14:textId="77777777" w:rsidR="00C73E25" w:rsidRPr="000047D4" w:rsidRDefault="00C73E25" w:rsidP="00C73E25">
      <w:pPr>
        <w:numPr>
          <w:ilvl w:val="2"/>
          <w:numId w:val="1"/>
        </w:numPr>
        <w:ind w:left="1418" w:hanging="850"/>
        <w:contextualSpacing/>
        <w:rPr>
          <w:rFonts w:cs="Arial"/>
        </w:rPr>
      </w:pPr>
      <w:bookmarkStart w:id="466" w:name="_Hlk531182542"/>
      <w:bookmarkEnd w:id="465"/>
      <w:r w:rsidRPr="000047D4">
        <w:rPr>
          <w:rFonts w:cs="Arial"/>
        </w:rPr>
        <w:t>Any notice sent shall be deemed to have been properly served:</w:t>
      </w:r>
    </w:p>
    <w:bookmarkEnd w:id="466"/>
    <w:p w14:paraId="3C9F4B68" w14:textId="77777777" w:rsidR="00C73E25" w:rsidRPr="002B389A" w:rsidRDefault="00C73E25" w:rsidP="00C73E25">
      <w:pPr>
        <w:spacing w:after="0"/>
        <w:ind w:left="1560"/>
        <w:rPr>
          <w:rFonts w:cs="Arial"/>
        </w:rPr>
      </w:pPr>
    </w:p>
    <w:p w14:paraId="461CABC6" w14:textId="77777777" w:rsidR="00C73E25" w:rsidRPr="002B389A" w:rsidRDefault="00C73E25" w:rsidP="00C73E25">
      <w:pPr>
        <w:spacing w:after="0"/>
        <w:ind w:left="1985" w:hanging="425"/>
        <w:rPr>
          <w:rFonts w:cs="Arial"/>
        </w:rPr>
      </w:pPr>
      <w:r w:rsidRPr="002B389A">
        <w:rPr>
          <w:rFonts w:cs="Arial"/>
        </w:rPr>
        <w:t xml:space="preserve"> (a)</w:t>
      </w:r>
      <w:r w:rsidRPr="002B389A">
        <w:rPr>
          <w:rFonts w:cs="Arial"/>
        </w:rPr>
        <w:tab/>
        <w:t>information that discloses or would tend to disclose the Contractor’s financing arrangements, financial modelling, cost structure or profit margin;</w:t>
      </w:r>
    </w:p>
    <w:p w14:paraId="54F6A059" w14:textId="77777777" w:rsidR="00C73E25" w:rsidRPr="002B389A" w:rsidRDefault="00C73E25" w:rsidP="00C73E25">
      <w:pPr>
        <w:spacing w:after="0"/>
        <w:ind w:left="1985" w:hanging="425"/>
        <w:rPr>
          <w:rFonts w:cs="Arial"/>
        </w:rPr>
      </w:pPr>
      <w:r w:rsidRPr="002B389A">
        <w:rPr>
          <w:rFonts w:cs="Arial"/>
        </w:rPr>
        <w:t>(b)</w:t>
      </w:r>
      <w:r w:rsidRPr="002B389A">
        <w:rPr>
          <w:rFonts w:cs="Arial"/>
        </w:rPr>
        <w:tab/>
        <w:t>information that the Contractor is prohibited from disclosing to FCNSW by provision made by or under any Act, whether of any State or Territory, or of the Commonwealth; or</w:t>
      </w:r>
    </w:p>
    <w:p w14:paraId="147252DF" w14:textId="77777777" w:rsidR="00C73E25" w:rsidRPr="002B389A" w:rsidRDefault="00C73E25" w:rsidP="00C73E25">
      <w:pPr>
        <w:spacing w:after="0"/>
        <w:ind w:left="1985" w:hanging="425"/>
        <w:rPr>
          <w:rFonts w:cs="Arial"/>
        </w:rPr>
      </w:pPr>
      <w:r w:rsidRPr="002B389A">
        <w:rPr>
          <w:rFonts w:cs="Arial"/>
        </w:rPr>
        <w:t>(c)</w:t>
      </w:r>
      <w:r w:rsidRPr="002B389A">
        <w:rPr>
          <w:rFonts w:cs="Arial"/>
        </w:rPr>
        <w:tab/>
        <w:t>information that, if disclosed to FCNSW, could reasonably be expected to place the Contractor at a substantial commercial disadvantage in relation to FCNSW, whether at present or in the future.</w:t>
      </w:r>
    </w:p>
    <w:p w14:paraId="00E1F501" w14:textId="0DA9C6C6" w:rsidR="00737588" w:rsidRDefault="00E21D50">
      <w:pPr>
        <w:pStyle w:val="Level3"/>
        <w:ind w:left="1560" w:hanging="851"/>
      </w:pPr>
      <w:bookmarkStart w:id="467" w:name="_Ref266701730"/>
      <w:r>
        <w:t xml:space="preserve">The Contractor will provide copies of any of the information in </w:t>
      </w:r>
      <w:r w:rsidR="004A5A4B" w:rsidRPr="00952AD9">
        <w:rPr>
          <w:b/>
        </w:rPr>
        <w:t xml:space="preserve">clause </w:t>
      </w:r>
      <w:r w:rsidR="00D965B2">
        <w:fldChar w:fldCharType="begin"/>
      </w:r>
      <w:r w:rsidR="00D965B2">
        <w:instrText xml:space="preserve"> REF _Ref266701671 \r \h  \* MERGEFORMAT </w:instrText>
      </w:r>
      <w:r w:rsidR="00D965B2">
        <w:fldChar w:fldCharType="separate"/>
      </w:r>
      <w:r w:rsidR="00034637" w:rsidRPr="0080055B">
        <w:rPr>
          <w:b/>
        </w:rPr>
        <w:t>18.18.1</w:t>
      </w:r>
      <w:r w:rsidR="00D965B2">
        <w:fldChar w:fldCharType="end"/>
      </w:r>
      <w:r>
        <w:t xml:space="preserve">, as requested by </w:t>
      </w:r>
      <w:r w:rsidR="00BB1815">
        <w:t>FCNSW</w:t>
      </w:r>
      <w:r>
        <w:t>, at the Contractor’s own expense.</w:t>
      </w:r>
      <w:bookmarkEnd w:id="467"/>
      <w:r>
        <w:t xml:space="preserve">  </w:t>
      </w:r>
    </w:p>
    <w:p w14:paraId="7780DF7B" w14:textId="623338EB" w:rsidR="00486A25" w:rsidRDefault="00E21D50" w:rsidP="005744B3">
      <w:pPr>
        <w:pStyle w:val="Level3"/>
        <w:ind w:left="1560" w:hanging="851"/>
      </w:pPr>
      <w:r>
        <w:t xml:space="preserve">Any failure by the Contractor to comply with any request pursuant to </w:t>
      </w:r>
      <w:r w:rsidR="004A5A4B" w:rsidRPr="004A5A4B">
        <w:rPr>
          <w:b/>
        </w:rPr>
        <w:t xml:space="preserve">clause </w:t>
      </w:r>
      <w:r w:rsidR="00296B47">
        <w:rPr>
          <w:b/>
        </w:rPr>
        <w:fldChar w:fldCharType="begin"/>
      </w:r>
      <w:r w:rsidR="009515B2">
        <w:rPr>
          <w:b/>
        </w:rPr>
        <w:instrText xml:space="preserve"> REF _Ref266701671 \r \h </w:instrText>
      </w:r>
      <w:r w:rsidR="00296B47">
        <w:rPr>
          <w:b/>
        </w:rPr>
      </w:r>
      <w:r w:rsidR="00296B47">
        <w:rPr>
          <w:b/>
        </w:rPr>
        <w:fldChar w:fldCharType="separate"/>
      </w:r>
      <w:r w:rsidR="00034637">
        <w:rPr>
          <w:b/>
        </w:rPr>
        <w:t>18.18.1</w:t>
      </w:r>
      <w:r w:rsidR="00296B47">
        <w:rPr>
          <w:b/>
        </w:rPr>
        <w:fldChar w:fldCharType="end"/>
      </w:r>
      <w:r w:rsidR="009515B2">
        <w:rPr>
          <w:b/>
        </w:rPr>
        <w:t xml:space="preserve"> </w:t>
      </w:r>
      <w:r>
        <w:t xml:space="preserve">or </w:t>
      </w:r>
      <w:r w:rsidR="004A5A4B" w:rsidRPr="004A5A4B">
        <w:rPr>
          <w:b/>
        </w:rPr>
        <w:t xml:space="preserve">clause </w:t>
      </w:r>
      <w:r w:rsidR="00296B47">
        <w:rPr>
          <w:b/>
        </w:rPr>
        <w:fldChar w:fldCharType="begin"/>
      </w:r>
      <w:r w:rsidR="009515B2">
        <w:rPr>
          <w:b/>
        </w:rPr>
        <w:instrText xml:space="preserve"> REF _Ref266701730 \r \h </w:instrText>
      </w:r>
      <w:r w:rsidR="00296B47">
        <w:rPr>
          <w:b/>
        </w:rPr>
      </w:r>
      <w:r w:rsidR="00296B47">
        <w:rPr>
          <w:b/>
        </w:rPr>
        <w:fldChar w:fldCharType="separate"/>
      </w:r>
      <w:r w:rsidR="00034637">
        <w:rPr>
          <w:b/>
        </w:rPr>
        <w:t>0</w:t>
      </w:r>
      <w:r w:rsidR="00296B47">
        <w:rPr>
          <w:b/>
        </w:rPr>
        <w:fldChar w:fldCharType="end"/>
      </w:r>
      <w:r w:rsidR="004A5A4B" w:rsidRPr="004A5A4B">
        <w:rPr>
          <w:b/>
        </w:rPr>
        <w:t xml:space="preserve"> </w:t>
      </w:r>
      <w:r>
        <w:t xml:space="preserve">will allow </w:t>
      </w:r>
      <w:r w:rsidR="00ED029D">
        <w:t xml:space="preserve">FCNSW </w:t>
      </w:r>
      <w:r>
        <w:t xml:space="preserve">to terminate the Contract by providing notice in writing of its intention to do so with the termination to take effect </w:t>
      </w:r>
      <w:r w:rsidR="009515B2">
        <w:t>seven (</w:t>
      </w:r>
      <w:r>
        <w:t>7</w:t>
      </w:r>
      <w:r w:rsidR="009515B2">
        <w:t>)</w:t>
      </w:r>
      <w:r>
        <w:t xml:space="preserve"> days after receipt of the notice.  Once the Contractor receives the notice, if it fails to remedy the breach within the </w:t>
      </w:r>
      <w:r w:rsidR="009515B2">
        <w:t>seven (</w:t>
      </w:r>
      <w:r>
        <w:t>7</w:t>
      </w:r>
      <w:r w:rsidR="009515B2">
        <w:t>)</w:t>
      </w:r>
      <w:r>
        <w:t xml:space="preserve"> day period to the satisfaction of </w:t>
      </w:r>
      <w:r w:rsidR="00BB1815">
        <w:t>FCNSW</w:t>
      </w:r>
      <w:r>
        <w:t xml:space="preserve">, then the termination will take effect </w:t>
      </w:r>
      <w:r w:rsidR="009515B2">
        <w:t>seven (</w:t>
      </w:r>
      <w:r>
        <w:t>7</w:t>
      </w:r>
      <w:r w:rsidR="009515B2">
        <w:t>)</w:t>
      </w:r>
      <w:r>
        <w:t xml:space="preserve"> days after receipt of the notice.</w:t>
      </w:r>
    </w:p>
    <w:p w14:paraId="260A73C3" w14:textId="77777777" w:rsidR="00692E06" w:rsidRPr="00F23827" w:rsidRDefault="00692E06" w:rsidP="007A04E4">
      <w:pPr>
        <w:pStyle w:val="Heading1"/>
        <w:numPr>
          <w:ilvl w:val="0"/>
          <w:numId w:val="0"/>
        </w:numPr>
        <w:rPr>
          <w:b w:val="0"/>
        </w:rPr>
      </w:pPr>
      <w:r>
        <w:br w:type="page"/>
      </w:r>
      <w:bookmarkStart w:id="468" w:name="_Toc353539853"/>
      <w:bookmarkStart w:id="469" w:name="_Toc458686802"/>
      <w:bookmarkStart w:id="470" w:name="_Toc57111660"/>
      <w:r w:rsidRPr="00F23827">
        <w:lastRenderedPageBreak/>
        <w:t>EXECUTED as an Agreement</w:t>
      </w:r>
      <w:bookmarkEnd w:id="468"/>
      <w:bookmarkEnd w:id="469"/>
      <w:bookmarkEnd w:id="470"/>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6"/>
        <w:gridCol w:w="6062"/>
      </w:tblGrid>
      <w:tr w:rsidR="00823655" w:rsidRPr="0094386D" w14:paraId="18149275" w14:textId="77777777" w:rsidTr="000A5462">
        <w:trPr>
          <w:trHeight w:val="567"/>
        </w:trPr>
        <w:tc>
          <w:tcPr>
            <w:tcW w:w="92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A07CB70" w14:textId="77777777" w:rsidR="00AE6063" w:rsidRDefault="00823655" w:rsidP="00F65925">
            <w:pPr>
              <w:spacing w:after="0"/>
              <w:ind w:left="0"/>
              <w:jc w:val="left"/>
            </w:pPr>
            <w:r w:rsidRPr="0094386D">
              <w:t xml:space="preserve">Executed for and on behalf of </w:t>
            </w:r>
            <w:r w:rsidR="00F65925">
              <w:t>FCNSW</w:t>
            </w:r>
          </w:p>
        </w:tc>
      </w:tr>
      <w:tr w:rsidR="00692E06" w:rsidRPr="0094386D" w14:paraId="00DA9AF2" w14:textId="77777777" w:rsidTr="000A5462">
        <w:trPr>
          <w:trHeight w:val="567"/>
        </w:trPr>
        <w:tc>
          <w:tcPr>
            <w:tcW w:w="3226" w:type="dxa"/>
            <w:tcBorders>
              <w:top w:val="single" w:sz="4" w:space="0" w:color="auto"/>
            </w:tcBorders>
            <w:vAlign w:val="center"/>
          </w:tcPr>
          <w:p w14:paraId="68435543" w14:textId="77777777" w:rsidR="00AE6063" w:rsidRDefault="00692E06">
            <w:pPr>
              <w:spacing w:after="0"/>
              <w:ind w:left="0"/>
              <w:jc w:val="left"/>
            </w:pPr>
            <w:r w:rsidRPr="0094386D">
              <w:t xml:space="preserve">Delegate Name </w:t>
            </w:r>
          </w:p>
        </w:tc>
        <w:tc>
          <w:tcPr>
            <w:tcW w:w="6062" w:type="dxa"/>
            <w:tcBorders>
              <w:top w:val="single" w:sz="4" w:space="0" w:color="auto"/>
            </w:tcBorders>
          </w:tcPr>
          <w:p w14:paraId="7A2AE578" w14:textId="77777777" w:rsidR="00692E06" w:rsidRPr="0094386D" w:rsidRDefault="00692E06" w:rsidP="0094386D">
            <w:pPr>
              <w:ind w:left="0"/>
            </w:pPr>
          </w:p>
          <w:p w14:paraId="5AB22FA4" w14:textId="77777777" w:rsidR="00692E06" w:rsidRPr="0094386D" w:rsidRDefault="00692E06" w:rsidP="0094386D">
            <w:pPr>
              <w:ind w:left="0"/>
            </w:pPr>
          </w:p>
        </w:tc>
      </w:tr>
      <w:tr w:rsidR="00692E06" w:rsidRPr="0094386D" w14:paraId="3363CFE4" w14:textId="77777777" w:rsidTr="000A5462">
        <w:trPr>
          <w:trHeight w:val="567"/>
        </w:trPr>
        <w:tc>
          <w:tcPr>
            <w:tcW w:w="3226" w:type="dxa"/>
            <w:tcBorders>
              <w:top w:val="single" w:sz="4" w:space="0" w:color="auto"/>
            </w:tcBorders>
            <w:vAlign w:val="center"/>
          </w:tcPr>
          <w:p w14:paraId="5D76ECC3" w14:textId="77777777" w:rsidR="00AE6063" w:rsidRDefault="00692E06">
            <w:pPr>
              <w:spacing w:after="0"/>
              <w:ind w:left="0"/>
              <w:jc w:val="left"/>
            </w:pPr>
            <w:r w:rsidRPr="0094386D">
              <w:t>Delegate Signature</w:t>
            </w:r>
          </w:p>
        </w:tc>
        <w:tc>
          <w:tcPr>
            <w:tcW w:w="6062" w:type="dxa"/>
            <w:tcBorders>
              <w:top w:val="single" w:sz="4" w:space="0" w:color="auto"/>
            </w:tcBorders>
          </w:tcPr>
          <w:p w14:paraId="3665CD2F" w14:textId="77777777" w:rsidR="00692E06" w:rsidRPr="0094386D" w:rsidRDefault="00692E06" w:rsidP="0094386D">
            <w:pPr>
              <w:ind w:left="0"/>
            </w:pPr>
          </w:p>
          <w:p w14:paraId="7A7D48EE" w14:textId="77777777" w:rsidR="00692E06" w:rsidRPr="0094386D" w:rsidRDefault="00692E06" w:rsidP="0094386D">
            <w:pPr>
              <w:ind w:left="0"/>
            </w:pPr>
          </w:p>
        </w:tc>
      </w:tr>
      <w:tr w:rsidR="00692E06" w:rsidRPr="0094386D" w14:paraId="6A2F3150" w14:textId="77777777" w:rsidTr="000A5462">
        <w:trPr>
          <w:trHeight w:val="567"/>
        </w:trPr>
        <w:tc>
          <w:tcPr>
            <w:tcW w:w="3226" w:type="dxa"/>
            <w:vAlign w:val="center"/>
          </w:tcPr>
          <w:p w14:paraId="172B3A5E" w14:textId="77777777" w:rsidR="00AE6063" w:rsidRDefault="00692E06">
            <w:pPr>
              <w:spacing w:after="0"/>
              <w:ind w:left="0"/>
              <w:jc w:val="left"/>
            </w:pPr>
            <w:r w:rsidRPr="0094386D">
              <w:t>Witness Name</w:t>
            </w:r>
          </w:p>
        </w:tc>
        <w:tc>
          <w:tcPr>
            <w:tcW w:w="6062" w:type="dxa"/>
          </w:tcPr>
          <w:p w14:paraId="706AE822" w14:textId="77777777" w:rsidR="00692E06" w:rsidRPr="0094386D" w:rsidRDefault="00692E06" w:rsidP="0094386D">
            <w:pPr>
              <w:ind w:left="0"/>
            </w:pPr>
          </w:p>
          <w:p w14:paraId="50586533" w14:textId="77777777" w:rsidR="00692E06" w:rsidRPr="0094386D" w:rsidRDefault="00692E06" w:rsidP="0094386D">
            <w:pPr>
              <w:ind w:left="0"/>
            </w:pPr>
          </w:p>
        </w:tc>
      </w:tr>
      <w:tr w:rsidR="00692E06" w:rsidRPr="0094386D" w14:paraId="63FEAC2F" w14:textId="77777777" w:rsidTr="000A5462">
        <w:trPr>
          <w:trHeight w:val="567"/>
        </w:trPr>
        <w:tc>
          <w:tcPr>
            <w:tcW w:w="3226" w:type="dxa"/>
            <w:vAlign w:val="center"/>
          </w:tcPr>
          <w:p w14:paraId="2F83B776" w14:textId="77777777" w:rsidR="00AE6063" w:rsidRDefault="00692E06">
            <w:pPr>
              <w:spacing w:after="0"/>
              <w:ind w:left="0"/>
              <w:jc w:val="left"/>
            </w:pPr>
            <w:r w:rsidRPr="0094386D">
              <w:t>Witness Signature</w:t>
            </w:r>
          </w:p>
        </w:tc>
        <w:tc>
          <w:tcPr>
            <w:tcW w:w="6062" w:type="dxa"/>
          </w:tcPr>
          <w:p w14:paraId="6B21E4D5" w14:textId="77777777" w:rsidR="00692E06" w:rsidRPr="0094386D" w:rsidRDefault="00692E06" w:rsidP="0094386D">
            <w:pPr>
              <w:ind w:left="0"/>
            </w:pPr>
          </w:p>
          <w:p w14:paraId="0E54BDB6" w14:textId="77777777" w:rsidR="00692E06" w:rsidRPr="0094386D" w:rsidRDefault="00692E06" w:rsidP="0094386D">
            <w:pPr>
              <w:ind w:left="0"/>
            </w:pPr>
          </w:p>
        </w:tc>
      </w:tr>
      <w:tr w:rsidR="000E68AF" w:rsidRPr="0094386D" w14:paraId="029D4287" w14:textId="77777777" w:rsidTr="000A5462">
        <w:trPr>
          <w:trHeight w:val="567"/>
        </w:trPr>
        <w:tc>
          <w:tcPr>
            <w:tcW w:w="3226" w:type="dxa"/>
            <w:vAlign w:val="center"/>
          </w:tcPr>
          <w:p w14:paraId="3C206256" w14:textId="77777777" w:rsidR="00AE6063" w:rsidRDefault="000E68AF">
            <w:pPr>
              <w:spacing w:after="0"/>
              <w:ind w:left="0"/>
              <w:jc w:val="left"/>
            </w:pPr>
            <w:r>
              <w:t>Date</w:t>
            </w:r>
          </w:p>
        </w:tc>
        <w:tc>
          <w:tcPr>
            <w:tcW w:w="6062" w:type="dxa"/>
          </w:tcPr>
          <w:p w14:paraId="41696039" w14:textId="77777777" w:rsidR="000E68AF" w:rsidRPr="0094386D" w:rsidRDefault="000E68AF" w:rsidP="0094386D">
            <w:pPr>
              <w:ind w:left="0"/>
            </w:pPr>
          </w:p>
        </w:tc>
      </w:tr>
    </w:tbl>
    <w:p w14:paraId="660DE405" w14:textId="77777777" w:rsidR="00692E06" w:rsidRDefault="00692E06" w:rsidP="00C50193"/>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6"/>
        <w:gridCol w:w="6062"/>
      </w:tblGrid>
      <w:tr w:rsidR="00823655" w:rsidRPr="0094386D" w14:paraId="772493DC" w14:textId="77777777" w:rsidTr="000A5462">
        <w:trPr>
          <w:trHeight w:val="567"/>
        </w:trPr>
        <w:tc>
          <w:tcPr>
            <w:tcW w:w="92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DF18FC0" w14:textId="77777777" w:rsidR="00AE6063" w:rsidRDefault="00823655">
            <w:pPr>
              <w:spacing w:after="0"/>
              <w:ind w:left="0"/>
              <w:jc w:val="left"/>
            </w:pPr>
            <w:r w:rsidRPr="0094386D">
              <w:t xml:space="preserve">Executed for and on behalf of the Contractor </w:t>
            </w:r>
          </w:p>
        </w:tc>
      </w:tr>
      <w:tr w:rsidR="00692E06" w:rsidRPr="0094386D" w14:paraId="417F7424" w14:textId="77777777" w:rsidTr="000A5462">
        <w:trPr>
          <w:trHeight w:val="567"/>
        </w:trPr>
        <w:tc>
          <w:tcPr>
            <w:tcW w:w="3226" w:type="dxa"/>
            <w:tcBorders>
              <w:top w:val="single" w:sz="4" w:space="0" w:color="auto"/>
            </w:tcBorders>
            <w:vAlign w:val="center"/>
          </w:tcPr>
          <w:p w14:paraId="51495A54" w14:textId="6E2E5943" w:rsidR="00AE6063" w:rsidRDefault="00692E06">
            <w:pPr>
              <w:spacing w:after="0"/>
              <w:ind w:left="0"/>
              <w:jc w:val="left"/>
            </w:pPr>
            <w:r w:rsidRPr="0094386D">
              <w:t>Director(</w:t>
            </w:r>
            <w:r w:rsidR="007A04E4" w:rsidRPr="0094386D">
              <w:t>s) Name</w:t>
            </w:r>
            <w:r w:rsidRPr="0094386D">
              <w:t xml:space="preserve"> </w:t>
            </w:r>
          </w:p>
        </w:tc>
        <w:tc>
          <w:tcPr>
            <w:tcW w:w="6062" w:type="dxa"/>
            <w:tcBorders>
              <w:top w:val="single" w:sz="4" w:space="0" w:color="auto"/>
            </w:tcBorders>
          </w:tcPr>
          <w:p w14:paraId="061B28A7" w14:textId="77777777" w:rsidR="00692E06" w:rsidRPr="0094386D" w:rsidRDefault="00692E06" w:rsidP="0094386D">
            <w:pPr>
              <w:ind w:left="0"/>
            </w:pPr>
          </w:p>
          <w:p w14:paraId="5AF343DE" w14:textId="77777777" w:rsidR="00692E06" w:rsidRPr="0094386D" w:rsidRDefault="00692E06" w:rsidP="0094386D">
            <w:pPr>
              <w:ind w:left="0"/>
            </w:pPr>
          </w:p>
        </w:tc>
      </w:tr>
      <w:tr w:rsidR="00692E06" w:rsidRPr="0094386D" w14:paraId="1079601C" w14:textId="77777777" w:rsidTr="000A5462">
        <w:trPr>
          <w:trHeight w:val="567"/>
        </w:trPr>
        <w:tc>
          <w:tcPr>
            <w:tcW w:w="3226" w:type="dxa"/>
            <w:tcBorders>
              <w:top w:val="single" w:sz="4" w:space="0" w:color="auto"/>
            </w:tcBorders>
            <w:vAlign w:val="center"/>
          </w:tcPr>
          <w:p w14:paraId="51975069" w14:textId="77777777" w:rsidR="00AE6063" w:rsidRDefault="00692E06">
            <w:pPr>
              <w:spacing w:after="0"/>
              <w:ind w:left="0"/>
              <w:jc w:val="left"/>
            </w:pPr>
            <w:r w:rsidRPr="0094386D">
              <w:t>Director(s) Signature</w:t>
            </w:r>
          </w:p>
        </w:tc>
        <w:tc>
          <w:tcPr>
            <w:tcW w:w="6062" w:type="dxa"/>
            <w:tcBorders>
              <w:top w:val="single" w:sz="4" w:space="0" w:color="auto"/>
            </w:tcBorders>
          </w:tcPr>
          <w:p w14:paraId="34F4A2FD" w14:textId="77777777" w:rsidR="00692E06" w:rsidRPr="0094386D" w:rsidRDefault="00692E06" w:rsidP="0094386D">
            <w:pPr>
              <w:ind w:left="0"/>
            </w:pPr>
          </w:p>
          <w:p w14:paraId="281D8B65" w14:textId="77777777" w:rsidR="00692E06" w:rsidRPr="0094386D" w:rsidRDefault="00692E06" w:rsidP="0094386D">
            <w:pPr>
              <w:ind w:left="0"/>
            </w:pPr>
          </w:p>
        </w:tc>
      </w:tr>
      <w:tr w:rsidR="00692E06" w:rsidRPr="0094386D" w14:paraId="6F41F7AD" w14:textId="77777777" w:rsidTr="000A5462">
        <w:trPr>
          <w:trHeight w:val="567"/>
        </w:trPr>
        <w:tc>
          <w:tcPr>
            <w:tcW w:w="3226" w:type="dxa"/>
            <w:vAlign w:val="center"/>
          </w:tcPr>
          <w:p w14:paraId="1B68D16A" w14:textId="77777777" w:rsidR="00AE6063" w:rsidRDefault="00692E06">
            <w:pPr>
              <w:spacing w:after="0"/>
              <w:ind w:left="0"/>
              <w:jc w:val="left"/>
            </w:pPr>
            <w:r w:rsidRPr="0094386D">
              <w:t>Witness Name</w:t>
            </w:r>
          </w:p>
        </w:tc>
        <w:tc>
          <w:tcPr>
            <w:tcW w:w="6062" w:type="dxa"/>
          </w:tcPr>
          <w:p w14:paraId="1F368EAD" w14:textId="77777777" w:rsidR="00692E06" w:rsidRPr="0094386D" w:rsidRDefault="00692E06" w:rsidP="0094386D">
            <w:pPr>
              <w:ind w:left="0"/>
            </w:pPr>
          </w:p>
          <w:p w14:paraId="0B0C3B0C" w14:textId="77777777" w:rsidR="00692E06" w:rsidRPr="0094386D" w:rsidRDefault="00692E06" w:rsidP="0094386D">
            <w:pPr>
              <w:ind w:left="0"/>
            </w:pPr>
          </w:p>
        </w:tc>
      </w:tr>
      <w:tr w:rsidR="00692E06" w:rsidRPr="0094386D" w14:paraId="6023AAF3" w14:textId="77777777" w:rsidTr="000A5462">
        <w:trPr>
          <w:trHeight w:val="567"/>
        </w:trPr>
        <w:tc>
          <w:tcPr>
            <w:tcW w:w="3226" w:type="dxa"/>
            <w:vAlign w:val="center"/>
          </w:tcPr>
          <w:p w14:paraId="50C78A27" w14:textId="77777777" w:rsidR="00AE6063" w:rsidRDefault="00692E06">
            <w:pPr>
              <w:spacing w:after="0"/>
              <w:ind w:left="0"/>
              <w:jc w:val="left"/>
            </w:pPr>
            <w:r w:rsidRPr="0094386D">
              <w:t>Witness Signature</w:t>
            </w:r>
          </w:p>
        </w:tc>
        <w:tc>
          <w:tcPr>
            <w:tcW w:w="6062" w:type="dxa"/>
          </w:tcPr>
          <w:p w14:paraId="120BE000" w14:textId="77777777" w:rsidR="00692E06" w:rsidRPr="0094386D" w:rsidRDefault="00692E06" w:rsidP="0094386D">
            <w:pPr>
              <w:ind w:left="0"/>
            </w:pPr>
          </w:p>
          <w:p w14:paraId="6C9D0DB4" w14:textId="77777777" w:rsidR="00692E06" w:rsidRPr="0094386D" w:rsidRDefault="00692E06" w:rsidP="0094386D">
            <w:pPr>
              <w:ind w:left="0"/>
            </w:pPr>
          </w:p>
        </w:tc>
      </w:tr>
      <w:tr w:rsidR="000E68AF" w:rsidRPr="0094386D" w14:paraId="0B8CEDC8" w14:textId="77777777" w:rsidTr="000A5462">
        <w:trPr>
          <w:trHeight w:val="567"/>
        </w:trPr>
        <w:tc>
          <w:tcPr>
            <w:tcW w:w="3226" w:type="dxa"/>
            <w:vAlign w:val="center"/>
          </w:tcPr>
          <w:p w14:paraId="53621028" w14:textId="77777777" w:rsidR="00AE6063" w:rsidRDefault="000E68AF">
            <w:pPr>
              <w:spacing w:after="0"/>
              <w:ind w:left="0"/>
              <w:jc w:val="left"/>
            </w:pPr>
            <w:r>
              <w:t>Date</w:t>
            </w:r>
          </w:p>
        </w:tc>
        <w:tc>
          <w:tcPr>
            <w:tcW w:w="6062" w:type="dxa"/>
          </w:tcPr>
          <w:p w14:paraId="7412AD3D" w14:textId="77777777" w:rsidR="000E68AF" w:rsidRPr="0094386D" w:rsidRDefault="000E68AF" w:rsidP="0094386D">
            <w:pPr>
              <w:ind w:left="0"/>
            </w:pPr>
          </w:p>
        </w:tc>
      </w:tr>
    </w:tbl>
    <w:p w14:paraId="388AC56F" w14:textId="77777777" w:rsidR="00692E06" w:rsidRDefault="00692E06" w:rsidP="00F93A8A"/>
    <w:p w14:paraId="3EC4FA82" w14:textId="77777777" w:rsidR="00692E06" w:rsidRDefault="004A5A4B" w:rsidP="00F93A8A">
      <w:r w:rsidRPr="004A5A4B">
        <w:rPr>
          <w:b/>
        </w:rPr>
        <w:t>Note:</w:t>
      </w:r>
      <w:r w:rsidR="00692E06">
        <w:t xml:space="preserve"> To be signed by one Director if there is only one Director of the </w:t>
      </w:r>
      <w:r w:rsidR="00913DB5">
        <w:t xml:space="preserve">Contractor’s </w:t>
      </w:r>
      <w:r w:rsidR="00692E06">
        <w:t xml:space="preserve">Company. To be signed by two Director(s) or one Director and the Company Secretary if there are more than two Directors of the </w:t>
      </w:r>
      <w:r w:rsidR="00913DB5">
        <w:t xml:space="preserve">Contractor’s </w:t>
      </w:r>
      <w:r w:rsidR="00692E06">
        <w:t>Company.</w:t>
      </w:r>
    </w:p>
    <w:p w14:paraId="25CB1622" w14:textId="77777777" w:rsidR="00692E06" w:rsidRDefault="00692E06">
      <w:pPr>
        <w:ind w:left="0"/>
        <w:jc w:val="left"/>
      </w:pPr>
      <w:r>
        <w:br w:type="page"/>
      </w:r>
    </w:p>
    <w:p w14:paraId="7B1CE612" w14:textId="77777777" w:rsidR="00486A25" w:rsidRDefault="004A5A4B">
      <w:pPr>
        <w:pStyle w:val="Sechedule1"/>
        <w:rPr>
          <w:rStyle w:val="IntenseReference"/>
          <w:b/>
          <w:sz w:val="28"/>
        </w:rPr>
      </w:pPr>
      <w:bookmarkStart w:id="471" w:name="_Toc458686803"/>
      <w:bookmarkStart w:id="472" w:name="_Toc57111661"/>
      <w:r w:rsidRPr="004A5A4B">
        <w:rPr>
          <w:rStyle w:val="IntenseReference"/>
          <w:b/>
          <w:sz w:val="28"/>
        </w:rPr>
        <w:lastRenderedPageBreak/>
        <w:t>Schedule 1 – Details</w:t>
      </w:r>
      <w:bookmarkEnd w:id="471"/>
      <w:bookmarkEnd w:id="472"/>
    </w:p>
    <w:p w14:paraId="1EB34AEF" w14:textId="77777777" w:rsidR="00692E06" w:rsidRPr="00C06DDC" w:rsidRDefault="004A5A4B">
      <w:pPr>
        <w:pStyle w:val="Schedule2a"/>
        <w:rPr>
          <w:rStyle w:val="IntenseReference"/>
          <w:b/>
        </w:rPr>
      </w:pPr>
      <w:bookmarkStart w:id="473" w:name="_Toc452563414"/>
      <w:bookmarkStart w:id="474" w:name="_Toc458686804"/>
      <w:bookmarkStart w:id="475" w:name="_Toc57111662"/>
      <w:r w:rsidRPr="004A5A4B">
        <w:rPr>
          <w:rStyle w:val="IntenseReference"/>
          <w:b/>
        </w:rPr>
        <w:t>Item 1 – Date of Agreement</w:t>
      </w:r>
      <w:bookmarkEnd w:id="473"/>
      <w:bookmarkEnd w:id="474"/>
      <w:bookmarkEnd w:id="475"/>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5635"/>
      </w:tblGrid>
      <w:tr w:rsidR="00692E06" w:rsidRPr="0094386D" w14:paraId="6DACF4C7" w14:textId="77777777" w:rsidTr="00543A07">
        <w:trPr>
          <w:trHeight w:val="567"/>
        </w:trPr>
        <w:tc>
          <w:tcPr>
            <w:tcW w:w="2694" w:type="dxa"/>
            <w:shd w:val="clear" w:color="auto" w:fill="BFBFBF"/>
            <w:vAlign w:val="center"/>
          </w:tcPr>
          <w:p w14:paraId="5F4E792E" w14:textId="77777777" w:rsidR="00AE6063" w:rsidRDefault="00692E06">
            <w:pPr>
              <w:pStyle w:val="Table1"/>
              <w:spacing w:after="0"/>
            </w:pPr>
            <w:r w:rsidRPr="0094386D">
              <w:t>Date of Agreement</w:t>
            </w:r>
          </w:p>
        </w:tc>
        <w:tc>
          <w:tcPr>
            <w:tcW w:w="5635" w:type="dxa"/>
            <w:vAlign w:val="center"/>
          </w:tcPr>
          <w:p w14:paraId="608BC90D" w14:textId="77777777" w:rsidR="00692E06" w:rsidRPr="00543A07" w:rsidRDefault="00692E06" w:rsidP="00543A07">
            <w:pPr>
              <w:pStyle w:val="Table1"/>
              <w:spacing w:before="120" w:after="120"/>
              <w:rPr>
                <w:color w:val="000000" w:themeColor="text1"/>
              </w:rPr>
            </w:pPr>
          </w:p>
        </w:tc>
      </w:tr>
      <w:tr w:rsidR="00765C65" w:rsidRPr="0094386D" w14:paraId="061112B7" w14:textId="77777777" w:rsidTr="000A5462">
        <w:trPr>
          <w:trHeight w:val="567"/>
        </w:trPr>
        <w:tc>
          <w:tcPr>
            <w:tcW w:w="2694" w:type="dxa"/>
            <w:shd w:val="clear" w:color="auto" w:fill="BFBFBF"/>
            <w:vAlign w:val="center"/>
          </w:tcPr>
          <w:p w14:paraId="1F375634" w14:textId="77777777" w:rsidR="00AE6063" w:rsidRDefault="00765C65">
            <w:pPr>
              <w:pStyle w:val="Table1"/>
              <w:spacing w:after="0"/>
            </w:pPr>
            <w:r>
              <w:t>Contract Number</w:t>
            </w:r>
          </w:p>
        </w:tc>
        <w:tc>
          <w:tcPr>
            <w:tcW w:w="5635" w:type="dxa"/>
          </w:tcPr>
          <w:p w14:paraId="28F2CF8D" w14:textId="77777777" w:rsidR="00765C65" w:rsidRPr="00C26845" w:rsidRDefault="00765C65" w:rsidP="003E451C">
            <w:pPr>
              <w:pStyle w:val="Table1"/>
              <w:rPr>
                <w:b/>
                <w:color w:val="FF0000"/>
              </w:rPr>
            </w:pPr>
          </w:p>
        </w:tc>
      </w:tr>
    </w:tbl>
    <w:p w14:paraId="5807BCB0" w14:textId="77777777" w:rsidR="00692E06" w:rsidRPr="00C06DDC" w:rsidRDefault="004A5A4B">
      <w:pPr>
        <w:pStyle w:val="Schedule2a"/>
        <w:rPr>
          <w:rStyle w:val="IntenseReference"/>
          <w:b/>
        </w:rPr>
      </w:pPr>
      <w:bookmarkStart w:id="476" w:name="_Toc452563415"/>
      <w:bookmarkStart w:id="477" w:name="_Toc458686805"/>
      <w:bookmarkStart w:id="478" w:name="_Toc57111663"/>
      <w:r w:rsidRPr="004A5A4B">
        <w:rPr>
          <w:rStyle w:val="IntenseReference"/>
          <w:b/>
        </w:rPr>
        <w:t>Item 2 – Contractor Details</w:t>
      </w:r>
      <w:bookmarkEnd w:id="476"/>
      <w:bookmarkEnd w:id="477"/>
      <w:bookmarkEnd w:id="478"/>
    </w:p>
    <w:tbl>
      <w:tblPr>
        <w:tblW w:w="8329"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35"/>
      </w:tblGrid>
      <w:tr w:rsidR="00CE2BCD" w:rsidRPr="0094386D" w14:paraId="54904813" w14:textId="77777777" w:rsidTr="000A5462">
        <w:trPr>
          <w:cantSplit/>
          <w:trHeight w:val="567"/>
        </w:trPr>
        <w:tc>
          <w:tcPr>
            <w:tcW w:w="2694" w:type="dxa"/>
            <w:shd w:val="clear" w:color="auto" w:fill="BFBFBF"/>
            <w:vAlign w:val="center"/>
          </w:tcPr>
          <w:p w14:paraId="3BDE8D58" w14:textId="77777777" w:rsidR="00AE6063" w:rsidRDefault="00CE2BCD">
            <w:pPr>
              <w:pStyle w:val="Table1"/>
              <w:spacing w:after="0"/>
            </w:pPr>
            <w:r w:rsidRPr="0094386D">
              <w:t>Company Name</w:t>
            </w:r>
          </w:p>
        </w:tc>
        <w:tc>
          <w:tcPr>
            <w:tcW w:w="5635" w:type="dxa"/>
            <w:vAlign w:val="center"/>
          </w:tcPr>
          <w:p w14:paraId="63E147E7" w14:textId="77777777" w:rsidR="00CE2BCD" w:rsidRPr="00543A07" w:rsidRDefault="00CE2BCD" w:rsidP="00543A07">
            <w:pPr>
              <w:pStyle w:val="Table1"/>
              <w:spacing w:before="120" w:after="120"/>
              <w:rPr>
                <w:color w:val="000000" w:themeColor="text1"/>
              </w:rPr>
            </w:pPr>
          </w:p>
        </w:tc>
      </w:tr>
      <w:tr w:rsidR="00CE2BCD" w:rsidRPr="0094386D" w14:paraId="393657C9" w14:textId="77777777" w:rsidTr="000A5462">
        <w:trPr>
          <w:cantSplit/>
          <w:trHeight w:val="567"/>
        </w:trPr>
        <w:tc>
          <w:tcPr>
            <w:tcW w:w="2694" w:type="dxa"/>
            <w:shd w:val="clear" w:color="auto" w:fill="BFBFBF"/>
            <w:vAlign w:val="center"/>
          </w:tcPr>
          <w:p w14:paraId="3E29F4F7" w14:textId="77777777" w:rsidR="00AE6063" w:rsidRDefault="00CE2BCD">
            <w:pPr>
              <w:pStyle w:val="Table1"/>
              <w:spacing w:after="0"/>
            </w:pPr>
            <w:r w:rsidRPr="0094386D">
              <w:t>Name(s) of Principal(s)</w:t>
            </w:r>
          </w:p>
        </w:tc>
        <w:tc>
          <w:tcPr>
            <w:tcW w:w="5635" w:type="dxa"/>
            <w:vAlign w:val="center"/>
          </w:tcPr>
          <w:p w14:paraId="6AA78F6E" w14:textId="77777777" w:rsidR="00220C87" w:rsidRPr="00543A07" w:rsidRDefault="00220C87" w:rsidP="00543A07">
            <w:pPr>
              <w:pStyle w:val="Table1"/>
              <w:spacing w:before="120" w:after="120"/>
              <w:rPr>
                <w:color w:val="000000" w:themeColor="text1"/>
              </w:rPr>
            </w:pPr>
          </w:p>
        </w:tc>
      </w:tr>
      <w:tr w:rsidR="00CE2BCD" w:rsidRPr="0094386D" w14:paraId="0DB2783C" w14:textId="77777777" w:rsidTr="000A5462">
        <w:trPr>
          <w:trHeight w:val="567"/>
        </w:trPr>
        <w:tc>
          <w:tcPr>
            <w:tcW w:w="2694" w:type="dxa"/>
            <w:shd w:val="clear" w:color="auto" w:fill="BFBFBF"/>
            <w:vAlign w:val="center"/>
          </w:tcPr>
          <w:p w14:paraId="74D29847" w14:textId="77777777" w:rsidR="00AE6063" w:rsidRDefault="00CE2BCD">
            <w:pPr>
              <w:pStyle w:val="Table1"/>
              <w:spacing w:after="0"/>
            </w:pPr>
            <w:r w:rsidRPr="0094386D">
              <w:t>ABN</w:t>
            </w:r>
          </w:p>
        </w:tc>
        <w:tc>
          <w:tcPr>
            <w:tcW w:w="5635" w:type="dxa"/>
            <w:vAlign w:val="center"/>
          </w:tcPr>
          <w:p w14:paraId="4E28C8F7" w14:textId="77777777" w:rsidR="00CE2BCD" w:rsidRPr="00543A07" w:rsidRDefault="00CE2BCD" w:rsidP="00543A07">
            <w:pPr>
              <w:pStyle w:val="Table1"/>
              <w:spacing w:before="120" w:after="120"/>
              <w:rPr>
                <w:color w:val="000000" w:themeColor="text1"/>
              </w:rPr>
            </w:pPr>
          </w:p>
        </w:tc>
      </w:tr>
      <w:tr w:rsidR="00CE2BCD" w:rsidRPr="0094386D" w14:paraId="374A235C" w14:textId="77777777" w:rsidTr="000A5462">
        <w:trPr>
          <w:trHeight w:val="567"/>
        </w:trPr>
        <w:tc>
          <w:tcPr>
            <w:tcW w:w="2694" w:type="dxa"/>
            <w:shd w:val="clear" w:color="auto" w:fill="BFBFBF"/>
            <w:vAlign w:val="center"/>
          </w:tcPr>
          <w:p w14:paraId="12BB5ABC" w14:textId="77777777" w:rsidR="00AE6063" w:rsidRDefault="00CE2BCD">
            <w:pPr>
              <w:pStyle w:val="Table1"/>
              <w:spacing w:after="0"/>
            </w:pPr>
            <w:r w:rsidRPr="0094386D">
              <w:t>ACN</w:t>
            </w:r>
          </w:p>
        </w:tc>
        <w:tc>
          <w:tcPr>
            <w:tcW w:w="5635" w:type="dxa"/>
            <w:vAlign w:val="center"/>
          </w:tcPr>
          <w:p w14:paraId="389495F8" w14:textId="77777777" w:rsidR="00CE2BCD" w:rsidRPr="00543A07" w:rsidRDefault="00CE2BCD" w:rsidP="00543A07">
            <w:pPr>
              <w:pStyle w:val="Table1"/>
              <w:spacing w:before="120" w:after="120"/>
              <w:rPr>
                <w:color w:val="000000" w:themeColor="text1"/>
              </w:rPr>
            </w:pPr>
          </w:p>
        </w:tc>
      </w:tr>
      <w:tr w:rsidR="00CE2BCD" w:rsidRPr="0094386D" w14:paraId="37351803" w14:textId="77777777" w:rsidTr="000A5462">
        <w:trPr>
          <w:trHeight w:val="567"/>
        </w:trPr>
        <w:tc>
          <w:tcPr>
            <w:tcW w:w="2694" w:type="dxa"/>
            <w:shd w:val="clear" w:color="auto" w:fill="BFBFBF"/>
            <w:vAlign w:val="center"/>
          </w:tcPr>
          <w:p w14:paraId="323B5937" w14:textId="77777777" w:rsidR="00AE6063" w:rsidRDefault="00CE2BCD">
            <w:pPr>
              <w:pStyle w:val="Table1"/>
              <w:spacing w:after="0"/>
            </w:pPr>
            <w:r w:rsidRPr="0094386D">
              <w:t>Business Address</w:t>
            </w:r>
          </w:p>
        </w:tc>
        <w:tc>
          <w:tcPr>
            <w:tcW w:w="5635" w:type="dxa"/>
            <w:vAlign w:val="center"/>
          </w:tcPr>
          <w:p w14:paraId="29DA4FD3" w14:textId="77777777" w:rsidR="00CE2BCD" w:rsidRPr="00543A07" w:rsidRDefault="00CE2BCD" w:rsidP="00543A07">
            <w:pPr>
              <w:pStyle w:val="Table1"/>
              <w:spacing w:before="120" w:after="120"/>
              <w:rPr>
                <w:color w:val="000000" w:themeColor="text1"/>
              </w:rPr>
            </w:pPr>
          </w:p>
        </w:tc>
      </w:tr>
      <w:tr w:rsidR="00CE2BCD" w:rsidRPr="0094386D" w14:paraId="5B8A1057" w14:textId="77777777" w:rsidTr="000A5462">
        <w:trPr>
          <w:trHeight w:val="567"/>
        </w:trPr>
        <w:tc>
          <w:tcPr>
            <w:tcW w:w="2694" w:type="dxa"/>
            <w:shd w:val="clear" w:color="auto" w:fill="BFBFBF"/>
            <w:vAlign w:val="center"/>
          </w:tcPr>
          <w:p w14:paraId="0AE6F413" w14:textId="77777777" w:rsidR="00AE6063" w:rsidRDefault="00CE2BCD">
            <w:pPr>
              <w:pStyle w:val="Table1"/>
              <w:spacing w:after="0"/>
            </w:pPr>
            <w:r w:rsidRPr="0094386D">
              <w:t>Telephone Number</w:t>
            </w:r>
          </w:p>
        </w:tc>
        <w:tc>
          <w:tcPr>
            <w:tcW w:w="5635" w:type="dxa"/>
            <w:vAlign w:val="center"/>
          </w:tcPr>
          <w:p w14:paraId="592E2D3B" w14:textId="77777777" w:rsidR="00CE2BCD" w:rsidRPr="00543A07" w:rsidRDefault="00CE2BCD" w:rsidP="00543A07">
            <w:pPr>
              <w:pStyle w:val="Table1"/>
              <w:spacing w:before="120" w:after="120"/>
              <w:rPr>
                <w:color w:val="000000" w:themeColor="text1"/>
              </w:rPr>
            </w:pPr>
          </w:p>
        </w:tc>
      </w:tr>
      <w:tr w:rsidR="00CE2BCD" w:rsidRPr="0094386D" w14:paraId="42BD7F64" w14:textId="77777777" w:rsidTr="000A5462">
        <w:trPr>
          <w:trHeight w:val="567"/>
        </w:trPr>
        <w:tc>
          <w:tcPr>
            <w:tcW w:w="2694" w:type="dxa"/>
            <w:shd w:val="clear" w:color="auto" w:fill="BFBFBF"/>
            <w:vAlign w:val="center"/>
          </w:tcPr>
          <w:p w14:paraId="5AA1C6A0" w14:textId="77777777" w:rsidR="00AE6063" w:rsidRDefault="00CE2BCD">
            <w:pPr>
              <w:pStyle w:val="Table1"/>
              <w:spacing w:after="0"/>
            </w:pPr>
            <w:r w:rsidRPr="0094386D">
              <w:t>Email</w:t>
            </w:r>
          </w:p>
        </w:tc>
        <w:tc>
          <w:tcPr>
            <w:tcW w:w="5635" w:type="dxa"/>
            <w:vAlign w:val="center"/>
          </w:tcPr>
          <w:p w14:paraId="0B4DCCFB" w14:textId="77777777" w:rsidR="00CE2BCD" w:rsidRPr="00543A07" w:rsidRDefault="00CE2BCD" w:rsidP="00543A07">
            <w:pPr>
              <w:pStyle w:val="Table1"/>
              <w:spacing w:before="120" w:after="120"/>
              <w:rPr>
                <w:color w:val="000000" w:themeColor="text1"/>
              </w:rPr>
            </w:pPr>
          </w:p>
        </w:tc>
      </w:tr>
    </w:tbl>
    <w:p w14:paraId="7ACD00BB" w14:textId="77777777" w:rsidR="00692E06" w:rsidRPr="00C06DDC" w:rsidRDefault="00C67799">
      <w:pPr>
        <w:pStyle w:val="Schedule2a"/>
        <w:rPr>
          <w:rStyle w:val="IntenseReference"/>
          <w:b/>
        </w:rPr>
      </w:pPr>
      <w:bookmarkStart w:id="479" w:name="_Toc452563416"/>
      <w:bookmarkStart w:id="480" w:name="_Toc458686806"/>
      <w:bookmarkStart w:id="481" w:name="_Toc57111664"/>
      <w:r>
        <w:rPr>
          <w:rStyle w:val="IntenseReference"/>
          <w:b/>
        </w:rPr>
        <w:t>Item 2 (cont.)</w:t>
      </w:r>
      <w:r w:rsidR="004A5A4B" w:rsidRPr="004A5A4B">
        <w:rPr>
          <w:rStyle w:val="IntenseReference"/>
          <w:b/>
        </w:rPr>
        <w:t xml:space="preserve"> – </w:t>
      </w:r>
      <w:r w:rsidR="00ED029D">
        <w:rPr>
          <w:rStyle w:val="IntenseReference"/>
          <w:b/>
        </w:rPr>
        <w:t xml:space="preserve">FCNSW </w:t>
      </w:r>
      <w:r w:rsidR="004A5A4B" w:rsidRPr="004A5A4B">
        <w:rPr>
          <w:rStyle w:val="IntenseReference"/>
          <w:b/>
        </w:rPr>
        <w:t>Details</w:t>
      </w:r>
      <w:bookmarkEnd w:id="479"/>
      <w:bookmarkEnd w:id="480"/>
      <w:bookmarkEnd w:id="481"/>
    </w:p>
    <w:tbl>
      <w:tblPr>
        <w:tblW w:w="8329"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35"/>
      </w:tblGrid>
      <w:tr w:rsidR="00CE2BCD" w:rsidRPr="0094386D" w14:paraId="0E6735CB" w14:textId="77777777" w:rsidTr="000A5462">
        <w:trPr>
          <w:cantSplit/>
          <w:trHeight w:val="567"/>
        </w:trPr>
        <w:tc>
          <w:tcPr>
            <w:tcW w:w="2694" w:type="dxa"/>
            <w:shd w:val="clear" w:color="auto" w:fill="BFBFBF"/>
            <w:vAlign w:val="center"/>
          </w:tcPr>
          <w:p w14:paraId="25A20B3C" w14:textId="77777777" w:rsidR="00AE6063" w:rsidRDefault="00CE2BCD">
            <w:pPr>
              <w:pStyle w:val="Table1"/>
              <w:spacing w:after="0"/>
            </w:pPr>
            <w:r w:rsidRPr="0094386D">
              <w:t>Title of Contact Person</w:t>
            </w:r>
          </w:p>
        </w:tc>
        <w:tc>
          <w:tcPr>
            <w:tcW w:w="5635" w:type="dxa"/>
            <w:vAlign w:val="center"/>
          </w:tcPr>
          <w:p w14:paraId="5495B5AB" w14:textId="77777777" w:rsidR="00CE2BCD" w:rsidRPr="00543A07" w:rsidRDefault="00CE2BCD" w:rsidP="000915DF">
            <w:pPr>
              <w:pStyle w:val="Table1"/>
              <w:spacing w:before="120" w:after="120"/>
              <w:rPr>
                <w:color w:val="000000" w:themeColor="text1"/>
              </w:rPr>
            </w:pPr>
          </w:p>
        </w:tc>
      </w:tr>
      <w:tr w:rsidR="00CE2BCD" w:rsidRPr="0094386D" w14:paraId="0171F46B" w14:textId="77777777" w:rsidTr="000A5462">
        <w:trPr>
          <w:trHeight w:val="567"/>
        </w:trPr>
        <w:tc>
          <w:tcPr>
            <w:tcW w:w="2694" w:type="dxa"/>
            <w:shd w:val="clear" w:color="auto" w:fill="BFBFBF"/>
            <w:vAlign w:val="center"/>
          </w:tcPr>
          <w:p w14:paraId="288769F7" w14:textId="77777777" w:rsidR="00AE6063" w:rsidRDefault="00CE2BCD">
            <w:pPr>
              <w:pStyle w:val="Table1"/>
              <w:spacing w:after="0"/>
            </w:pPr>
            <w:r w:rsidRPr="0094386D">
              <w:t>Business Address</w:t>
            </w:r>
          </w:p>
        </w:tc>
        <w:tc>
          <w:tcPr>
            <w:tcW w:w="5635" w:type="dxa"/>
            <w:vAlign w:val="center"/>
          </w:tcPr>
          <w:p w14:paraId="6DF8EB90" w14:textId="77777777" w:rsidR="007A1D62" w:rsidRDefault="007A1D62">
            <w:pPr>
              <w:pStyle w:val="Table1"/>
              <w:spacing w:after="0"/>
              <w:rPr>
                <w:color w:val="000000" w:themeColor="text1"/>
              </w:rPr>
            </w:pPr>
          </w:p>
        </w:tc>
      </w:tr>
      <w:tr w:rsidR="00CE2BCD" w:rsidRPr="0094386D" w14:paraId="5F4C5501" w14:textId="77777777" w:rsidTr="000A5462">
        <w:trPr>
          <w:trHeight w:val="567"/>
        </w:trPr>
        <w:tc>
          <w:tcPr>
            <w:tcW w:w="2694" w:type="dxa"/>
            <w:shd w:val="clear" w:color="auto" w:fill="BFBFBF"/>
            <w:vAlign w:val="center"/>
          </w:tcPr>
          <w:p w14:paraId="0BBA5F27" w14:textId="77777777" w:rsidR="00AE6063" w:rsidRDefault="00CE2BCD">
            <w:pPr>
              <w:pStyle w:val="Table1"/>
              <w:spacing w:after="0"/>
            </w:pPr>
            <w:r w:rsidRPr="0094386D">
              <w:t>Telephone Number</w:t>
            </w:r>
          </w:p>
        </w:tc>
        <w:tc>
          <w:tcPr>
            <w:tcW w:w="5635" w:type="dxa"/>
            <w:vAlign w:val="center"/>
          </w:tcPr>
          <w:p w14:paraId="07E10A14" w14:textId="77777777" w:rsidR="00215173" w:rsidRPr="00543A07" w:rsidRDefault="00215173" w:rsidP="00543A07">
            <w:pPr>
              <w:pStyle w:val="Table1"/>
              <w:spacing w:before="120" w:after="120"/>
              <w:rPr>
                <w:color w:val="000000" w:themeColor="text1"/>
              </w:rPr>
            </w:pPr>
          </w:p>
        </w:tc>
      </w:tr>
      <w:tr w:rsidR="00CE2BCD" w:rsidRPr="0094386D" w14:paraId="6102FC15" w14:textId="77777777" w:rsidTr="000A5462">
        <w:trPr>
          <w:trHeight w:val="567"/>
        </w:trPr>
        <w:tc>
          <w:tcPr>
            <w:tcW w:w="2694" w:type="dxa"/>
            <w:shd w:val="clear" w:color="auto" w:fill="BFBFBF"/>
            <w:vAlign w:val="center"/>
          </w:tcPr>
          <w:p w14:paraId="0E65DE3F" w14:textId="77777777" w:rsidR="00AE6063" w:rsidRDefault="00CE2BCD">
            <w:pPr>
              <w:pStyle w:val="Table1"/>
              <w:spacing w:after="0"/>
            </w:pPr>
            <w:r w:rsidRPr="0094386D">
              <w:t>Email</w:t>
            </w:r>
          </w:p>
        </w:tc>
        <w:tc>
          <w:tcPr>
            <w:tcW w:w="5635" w:type="dxa"/>
            <w:vAlign w:val="center"/>
          </w:tcPr>
          <w:p w14:paraId="750BCEA1" w14:textId="77777777" w:rsidR="00CE2BCD" w:rsidRPr="00543A07" w:rsidRDefault="00CE2BCD" w:rsidP="00543A07">
            <w:pPr>
              <w:pStyle w:val="Table1"/>
              <w:spacing w:before="120" w:after="120"/>
              <w:rPr>
                <w:color w:val="000000" w:themeColor="text1"/>
              </w:rPr>
            </w:pPr>
          </w:p>
        </w:tc>
      </w:tr>
    </w:tbl>
    <w:p w14:paraId="4A8DACBC" w14:textId="77777777" w:rsidR="00692E06" w:rsidRPr="00C06DDC" w:rsidRDefault="004A5A4B">
      <w:pPr>
        <w:pStyle w:val="Schedule2a"/>
        <w:rPr>
          <w:rStyle w:val="IntenseReference"/>
          <w:b/>
        </w:rPr>
      </w:pPr>
      <w:bookmarkStart w:id="482" w:name="_Toc452563417"/>
      <w:bookmarkStart w:id="483" w:name="_Toc458686807"/>
      <w:bookmarkStart w:id="484" w:name="_Toc57111665"/>
      <w:r w:rsidRPr="004A5A4B">
        <w:rPr>
          <w:rStyle w:val="IntenseReference"/>
          <w:b/>
        </w:rPr>
        <w:t>Item 3 – Commencement Date</w:t>
      </w:r>
      <w:bookmarkEnd w:id="482"/>
      <w:bookmarkEnd w:id="483"/>
      <w:bookmarkEnd w:id="484"/>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35"/>
      </w:tblGrid>
      <w:tr w:rsidR="00692E06" w:rsidRPr="002B29EC" w14:paraId="2C29CEF9" w14:textId="77777777" w:rsidTr="000A5462">
        <w:trPr>
          <w:trHeight w:val="567"/>
        </w:trPr>
        <w:tc>
          <w:tcPr>
            <w:tcW w:w="2694" w:type="dxa"/>
            <w:shd w:val="clear" w:color="auto" w:fill="BFBFBF"/>
            <w:vAlign w:val="center"/>
          </w:tcPr>
          <w:p w14:paraId="382892D9" w14:textId="77777777" w:rsidR="00AE6063" w:rsidRDefault="00692E06">
            <w:pPr>
              <w:pStyle w:val="Table1"/>
              <w:spacing w:after="0"/>
            </w:pPr>
            <w:r w:rsidRPr="002B29EC">
              <w:t>Commencement Date</w:t>
            </w:r>
          </w:p>
        </w:tc>
        <w:tc>
          <w:tcPr>
            <w:tcW w:w="5635" w:type="dxa"/>
            <w:vAlign w:val="center"/>
          </w:tcPr>
          <w:p w14:paraId="07964D8D" w14:textId="23900670" w:rsidR="00AE6063" w:rsidRPr="00543A07" w:rsidRDefault="00971904">
            <w:pPr>
              <w:pStyle w:val="Table1"/>
              <w:spacing w:after="0"/>
            </w:pPr>
            <w:r>
              <w:t xml:space="preserve">1 </w:t>
            </w:r>
            <w:r w:rsidR="007A04E4">
              <w:t xml:space="preserve">August </w:t>
            </w:r>
            <w:r>
              <w:t>2019</w:t>
            </w:r>
          </w:p>
        </w:tc>
      </w:tr>
    </w:tbl>
    <w:p w14:paraId="5AF5FB80" w14:textId="77777777" w:rsidR="00692E06" w:rsidRPr="002B29EC" w:rsidRDefault="004A5A4B">
      <w:pPr>
        <w:pStyle w:val="Schedule2a"/>
        <w:rPr>
          <w:rStyle w:val="IntenseReference"/>
          <w:b/>
        </w:rPr>
      </w:pPr>
      <w:bookmarkStart w:id="485" w:name="_Toc452563418"/>
      <w:bookmarkStart w:id="486" w:name="_Toc458686808"/>
      <w:bookmarkStart w:id="487" w:name="_Toc57111666"/>
      <w:r w:rsidRPr="002B29EC">
        <w:rPr>
          <w:rStyle w:val="IntenseReference"/>
          <w:b/>
        </w:rPr>
        <w:t>Item 4 –Term</w:t>
      </w:r>
      <w:bookmarkEnd w:id="485"/>
      <w:bookmarkEnd w:id="486"/>
      <w:bookmarkEnd w:id="487"/>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35"/>
      </w:tblGrid>
      <w:tr w:rsidR="00692E06" w:rsidRPr="002B29EC" w14:paraId="48C6901B" w14:textId="77777777" w:rsidTr="000A5462">
        <w:trPr>
          <w:trHeight w:val="567"/>
        </w:trPr>
        <w:tc>
          <w:tcPr>
            <w:tcW w:w="2694" w:type="dxa"/>
            <w:shd w:val="clear" w:color="auto" w:fill="BFBFBF"/>
            <w:vAlign w:val="center"/>
          </w:tcPr>
          <w:p w14:paraId="29BE3D8F" w14:textId="77777777" w:rsidR="00AE6063" w:rsidRDefault="00692E06">
            <w:pPr>
              <w:pStyle w:val="Table1"/>
              <w:spacing w:after="0"/>
              <w:rPr>
                <w:smallCaps/>
              </w:rPr>
            </w:pPr>
            <w:r w:rsidRPr="002B29EC">
              <w:t>Base Term</w:t>
            </w:r>
          </w:p>
        </w:tc>
        <w:tc>
          <w:tcPr>
            <w:tcW w:w="5635" w:type="dxa"/>
            <w:vAlign w:val="center"/>
          </w:tcPr>
          <w:p w14:paraId="024C6B8C" w14:textId="77777777" w:rsidR="00AE6063" w:rsidRPr="00543A07" w:rsidRDefault="00971904">
            <w:pPr>
              <w:pStyle w:val="Table1"/>
              <w:spacing w:after="0"/>
              <w:rPr>
                <w:color w:val="000000" w:themeColor="text1"/>
              </w:rPr>
            </w:pPr>
            <w:r>
              <w:rPr>
                <w:color w:val="000000" w:themeColor="text1"/>
              </w:rPr>
              <w:t>4 years</w:t>
            </w:r>
          </w:p>
        </w:tc>
      </w:tr>
    </w:tbl>
    <w:p w14:paraId="04934923" w14:textId="77777777" w:rsidR="00B065D3" w:rsidRDefault="00B065D3" w:rsidP="006B436F">
      <w:pPr>
        <w:rPr>
          <w:rStyle w:val="IntenseReference"/>
          <w:b w:val="0"/>
        </w:rPr>
      </w:pPr>
    </w:p>
    <w:p w14:paraId="2169685B" w14:textId="77777777" w:rsidR="00B065D3" w:rsidRPr="002B29EC" w:rsidRDefault="00B065D3" w:rsidP="00B065D3">
      <w:pPr>
        <w:pStyle w:val="Schedule2a"/>
        <w:rPr>
          <w:rStyle w:val="IntenseReference"/>
          <w:b/>
        </w:rPr>
      </w:pPr>
      <w:bookmarkStart w:id="488" w:name="_Toc57111667"/>
      <w:r w:rsidRPr="002B29EC">
        <w:rPr>
          <w:rStyle w:val="IntenseReference"/>
          <w:b/>
        </w:rPr>
        <w:t xml:space="preserve">Item </w:t>
      </w:r>
      <w:r>
        <w:rPr>
          <w:rStyle w:val="IntenseReference"/>
          <w:b/>
        </w:rPr>
        <w:t>5</w:t>
      </w:r>
      <w:r w:rsidRPr="002B29EC">
        <w:rPr>
          <w:rStyle w:val="IntenseReference"/>
          <w:b/>
        </w:rPr>
        <w:t xml:space="preserve"> – </w:t>
      </w:r>
      <w:r>
        <w:rPr>
          <w:rStyle w:val="IntenseReference"/>
          <w:b/>
        </w:rPr>
        <w:t>Not Used</w:t>
      </w:r>
      <w:bookmarkEnd w:id="488"/>
    </w:p>
    <w:p w14:paraId="63D53E14" w14:textId="77777777" w:rsidR="00084A5B" w:rsidRDefault="00084A5B" w:rsidP="006B436F">
      <w:pPr>
        <w:rPr>
          <w:rStyle w:val="IntenseReference"/>
          <w:b w:val="0"/>
        </w:rPr>
      </w:pPr>
    </w:p>
    <w:p w14:paraId="06BB6900" w14:textId="77777777" w:rsidR="00084A5B" w:rsidRDefault="00084A5B" w:rsidP="006B436F">
      <w:pPr>
        <w:rPr>
          <w:rStyle w:val="IntenseReference"/>
          <w:b w:val="0"/>
        </w:rPr>
      </w:pPr>
    </w:p>
    <w:p w14:paraId="5EB7CF68" w14:textId="77777777" w:rsidR="00C67799" w:rsidRDefault="00C67799" w:rsidP="006B436F">
      <w:pPr>
        <w:rPr>
          <w:rStyle w:val="IntenseReference"/>
          <w:b w:val="0"/>
        </w:rPr>
      </w:pPr>
    </w:p>
    <w:p w14:paraId="4C9CC1A4" w14:textId="77777777" w:rsidR="00C67799" w:rsidRDefault="00C67799" w:rsidP="006B436F">
      <w:pPr>
        <w:rPr>
          <w:rStyle w:val="IntenseReference"/>
          <w:b w:val="0"/>
        </w:rPr>
      </w:pPr>
    </w:p>
    <w:p w14:paraId="34BD89E5" w14:textId="77777777" w:rsidR="00084A5B" w:rsidRDefault="00084A5B" w:rsidP="006B436F">
      <w:pPr>
        <w:rPr>
          <w:rStyle w:val="IntenseReference"/>
          <w:b w:val="0"/>
        </w:rPr>
      </w:pPr>
    </w:p>
    <w:p w14:paraId="665FDD72" w14:textId="77777777" w:rsidR="00692E06" w:rsidRPr="00C06DDC" w:rsidRDefault="004A5A4B">
      <w:pPr>
        <w:pStyle w:val="Schedule2a"/>
        <w:rPr>
          <w:rStyle w:val="IntenseReference"/>
          <w:b/>
        </w:rPr>
      </w:pPr>
      <w:bookmarkStart w:id="489" w:name="_Toc452563419"/>
      <w:bookmarkStart w:id="490" w:name="_Toc458686809"/>
      <w:bookmarkStart w:id="491" w:name="_Toc57111668"/>
      <w:r w:rsidRPr="004A5A4B">
        <w:rPr>
          <w:rStyle w:val="IntenseReference"/>
          <w:b/>
        </w:rPr>
        <w:t>Item 6 – Base Annual Quantity</w:t>
      </w:r>
      <w:bookmarkEnd w:id="489"/>
      <w:bookmarkEnd w:id="490"/>
      <w:bookmarkEnd w:id="49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2110"/>
        <w:gridCol w:w="2110"/>
        <w:gridCol w:w="2110"/>
      </w:tblGrid>
      <w:tr w:rsidR="00F8775E" w:rsidRPr="0094386D" w14:paraId="22D23B9E" w14:textId="77777777" w:rsidTr="00543A07">
        <w:trPr>
          <w:trHeight w:val="567"/>
        </w:trPr>
        <w:tc>
          <w:tcPr>
            <w:tcW w:w="2000" w:type="dxa"/>
            <w:tcBorders>
              <w:top w:val="nil"/>
              <w:left w:val="nil"/>
              <w:bottom w:val="single" w:sz="4" w:space="0" w:color="auto"/>
              <w:right w:val="single" w:sz="4" w:space="0" w:color="auto"/>
            </w:tcBorders>
            <w:shd w:val="clear" w:color="auto" w:fill="auto"/>
            <w:vAlign w:val="center"/>
          </w:tcPr>
          <w:p w14:paraId="06BF54A8" w14:textId="77777777" w:rsidR="00F8775E" w:rsidRPr="0094386D" w:rsidRDefault="00F8775E" w:rsidP="000A5462">
            <w:pPr>
              <w:pStyle w:val="Table1"/>
            </w:pPr>
          </w:p>
        </w:tc>
        <w:tc>
          <w:tcPr>
            <w:tcW w:w="2110" w:type="dxa"/>
            <w:tcBorders>
              <w:left w:val="single" w:sz="4" w:space="0" w:color="auto"/>
            </w:tcBorders>
            <w:shd w:val="clear" w:color="auto" w:fill="BFBFBF"/>
            <w:vAlign w:val="center"/>
          </w:tcPr>
          <w:p w14:paraId="751F5645" w14:textId="77777777" w:rsidR="00AE6063" w:rsidRDefault="00C6709E">
            <w:pPr>
              <w:pStyle w:val="Table1"/>
              <w:spacing w:after="0"/>
              <w:jc w:val="center"/>
              <w:rPr>
                <w:b/>
              </w:rPr>
            </w:pPr>
            <w:r>
              <w:rPr>
                <w:b/>
              </w:rPr>
              <w:t>First Year</w:t>
            </w:r>
          </w:p>
        </w:tc>
        <w:tc>
          <w:tcPr>
            <w:tcW w:w="2110" w:type="dxa"/>
            <w:shd w:val="clear" w:color="auto" w:fill="BFBFBF"/>
            <w:vAlign w:val="center"/>
          </w:tcPr>
          <w:p w14:paraId="4E3D7978" w14:textId="77777777" w:rsidR="00AE6063" w:rsidRPr="001B12F0" w:rsidRDefault="00C6709E">
            <w:pPr>
              <w:pStyle w:val="Table1"/>
              <w:spacing w:after="0"/>
              <w:jc w:val="center"/>
              <w:rPr>
                <w:b/>
              </w:rPr>
            </w:pPr>
            <w:r w:rsidRPr="002206E9">
              <w:rPr>
                <w:b/>
              </w:rPr>
              <w:t>Full Year</w:t>
            </w:r>
          </w:p>
        </w:tc>
        <w:tc>
          <w:tcPr>
            <w:tcW w:w="2110" w:type="dxa"/>
            <w:shd w:val="clear" w:color="auto" w:fill="BFBFBF"/>
            <w:vAlign w:val="center"/>
          </w:tcPr>
          <w:p w14:paraId="2769D9B8" w14:textId="77777777" w:rsidR="00AE6063" w:rsidRPr="001B12F0" w:rsidRDefault="00C6709E">
            <w:pPr>
              <w:pStyle w:val="Table1"/>
              <w:spacing w:after="0"/>
              <w:jc w:val="center"/>
              <w:rPr>
                <w:b/>
              </w:rPr>
            </w:pPr>
            <w:r w:rsidRPr="002206E9">
              <w:rPr>
                <w:b/>
              </w:rPr>
              <w:t>Final Year</w:t>
            </w:r>
          </w:p>
        </w:tc>
      </w:tr>
      <w:tr w:rsidR="00F8775E" w:rsidRPr="0094386D" w14:paraId="2DD8FC77" w14:textId="77777777" w:rsidTr="00543A07">
        <w:trPr>
          <w:trHeight w:val="567"/>
        </w:trPr>
        <w:tc>
          <w:tcPr>
            <w:tcW w:w="2000" w:type="dxa"/>
            <w:tcBorders>
              <w:top w:val="single" w:sz="4" w:space="0" w:color="auto"/>
            </w:tcBorders>
            <w:shd w:val="clear" w:color="auto" w:fill="BFBFBF"/>
            <w:vAlign w:val="center"/>
          </w:tcPr>
          <w:p w14:paraId="7645D2B8" w14:textId="77777777" w:rsidR="00F8775E" w:rsidRPr="0094386D" w:rsidRDefault="00C23049" w:rsidP="00007921">
            <w:pPr>
              <w:pStyle w:val="Table1"/>
            </w:pPr>
            <w:r>
              <w:t>T</w:t>
            </w:r>
            <w:r w:rsidR="002B0CDB">
              <w:t xml:space="preserve">onne </w:t>
            </w:r>
            <w:r>
              <w:t>K</w:t>
            </w:r>
            <w:r w:rsidR="00AA4008">
              <w:t>ilometres</w:t>
            </w:r>
          </w:p>
        </w:tc>
        <w:tc>
          <w:tcPr>
            <w:tcW w:w="2110" w:type="dxa"/>
            <w:vAlign w:val="center"/>
          </w:tcPr>
          <w:p w14:paraId="6FB1D121" w14:textId="77777777" w:rsidR="00AE6063" w:rsidRPr="00543A07" w:rsidRDefault="00C453A1" w:rsidP="00543A07">
            <w:pPr>
              <w:pStyle w:val="Table1"/>
              <w:spacing w:after="0"/>
              <w:jc w:val="center"/>
              <w:rPr>
                <w:color w:val="000000" w:themeColor="text1"/>
              </w:rPr>
            </w:pPr>
            <w:r>
              <w:rPr>
                <w:color w:val="000000" w:themeColor="text1"/>
              </w:rPr>
              <w:t xml:space="preserve">100% </w:t>
            </w:r>
            <w:proofErr w:type="spellStart"/>
            <w:r>
              <w:rPr>
                <w:color w:val="000000" w:themeColor="text1"/>
              </w:rPr>
              <w:t>Tkm</w:t>
            </w:r>
            <w:proofErr w:type="spellEnd"/>
          </w:p>
        </w:tc>
        <w:tc>
          <w:tcPr>
            <w:tcW w:w="2110" w:type="dxa"/>
            <w:vAlign w:val="center"/>
          </w:tcPr>
          <w:p w14:paraId="13B0DB99" w14:textId="77777777" w:rsidR="00AE6063" w:rsidRPr="00543A07" w:rsidRDefault="00C453A1" w:rsidP="00543A07">
            <w:pPr>
              <w:pStyle w:val="Table1"/>
              <w:spacing w:after="0"/>
              <w:jc w:val="center"/>
              <w:rPr>
                <w:color w:val="000000" w:themeColor="text1"/>
              </w:rPr>
            </w:pPr>
            <w:r>
              <w:rPr>
                <w:color w:val="000000" w:themeColor="text1"/>
              </w:rPr>
              <w:t xml:space="preserve">100% </w:t>
            </w:r>
            <w:proofErr w:type="spellStart"/>
            <w:r>
              <w:rPr>
                <w:color w:val="000000" w:themeColor="text1"/>
              </w:rPr>
              <w:t>Tkm</w:t>
            </w:r>
            <w:proofErr w:type="spellEnd"/>
          </w:p>
        </w:tc>
        <w:tc>
          <w:tcPr>
            <w:tcW w:w="2110" w:type="dxa"/>
            <w:vAlign w:val="center"/>
          </w:tcPr>
          <w:p w14:paraId="02E532C2" w14:textId="77777777" w:rsidR="00AE6063" w:rsidRPr="00543A07" w:rsidRDefault="00C453A1" w:rsidP="00543A07">
            <w:pPr>
              <w:pStyle w:val="Table1"/>
              <w:spacing w:after="0"/>
              <w:jc w:val="center"/>
              <w:rPr>
                <w:color w:val="000000" w:themeColor="text1"/>
              </w:rPr>
            </w:pPr>
            <w:r>
              <w:rPr>
                <w:color w:val="000000" w:themeColor="text1"/>
              </w:rPr>
              <w:t>100%Tkm</w:t>
            </w:r>
          </w:p>
        </w:tc>
      </w:tr>
    </w:tbl>
    <w:p w14:paraId="785A3FB7" w14:textId="77777777" w:rsidR="00BF10CB" w:rsidRDefault="00BF10CB" w:rsidP="006B436F">
      <w:pPr>
        <w:rPr>
          <w:rStyle w:val="IntenseReference"/>
          <w:b w:val="0"/>
        </w:rPr>
      </w:pPr>
    </w:p>
    <w:p w14:paraId="394B4232" w14:textId="77777777" w:rsidR="00692E06" w:rsidRDefault="004A5A4B">
      <w:pPr>
        <w:pStyle w:val="Schedule2a"/>
        <w:rPr>
          <w:rStyle w:val="IntenseReference"/>
          <w:b/>
        </w:rPr>
      </w:pPr>
      <w:bookmarkStart w:id="492" w:name="_Toc458686810"/>
      <w:bookmarkStart w:id="493" w:name="_Toc57111669"/>
      <w:r w:rsidRPr="004A5A4B">
        <w:rPr>
          <w:rStyle w:val="IntenseReference"/>
          <w:b/>
        </w:rPr>
        <w:t xml:space="preserve">Item 7 – </w:t>
      </w:r>
      <w:bookmarkEnd w:id="492"/>
      <w:r w:rsidR="00111852">
        <w:rPr>
          <w:rStyle w:val="IntenseReference"/>
          <w:b/>
        </w:rPr>
        <w:t>Delivery Rate Limits</w:t>
      </w:r>
      <w:bookmarkEnd w:id="493"/>
    </w:p>
    <w:tbl>
      <w:tblPr>
        <w:tblpPr w:leftFromText="180" w:rightFromText="180" w:vertAnchor="text" w:horzAnchor="page" w:tblpX="1790" w:tblpY="59"/>
        <w:tblW w:w="0" w:type="auto"/>
        <w:tblLook w:val="00A0" w:firstRow="1" w:lastRow="0" w:firstColumn="1" w:lastColumn="0" w:noHBand="0" w:noVBand="0"/>
      </w:tblPr>
      <w:tblGrid>
        <w:gridCol w:w="4957"/>
        <w:gridCol w:w="3656"/>
      </w:tblGrid>
      <w:tr w:rsidR="00111852" w:rsidRPr="00111852" w14:paraId="48C18769" w14:textId="77777777" w:rsidTr="00DF024E">
        <w:trPr>
          <w:trHeight w:val="218"/>
        </w:trPr>
        <w:tc>
          <w:tcPr>
            <w:tcW w:w="49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37559A" w14:textId="77777777" w:rsidR="00111852" w:rsidRPr="00111852" w:rsidRDefault="00111852" w:rsidP="00111852">
            <w:pPr>
              <w:tabs>
                <w:tab w:val="left" w:pos="1560"/>
              </w:tabs>
              <w:spacing w:after="0"/>
              <w:ind w:left="0"/>
              <w:jc w:val="center"/>
              <w:rPr>
                <w:rFonts w:ascii="Arial" w:hAnsi="Arial"/>
                <w:szCs w:val="16"/>
              </w:rPr>
            </w:pPr>
            <w:r w:rsidRPr="00111852">
              <w:rPr>
                <w:rFonts w:ascii="Arial" w:hAnsi="Arial"/>
                <w:szCs w:val="16"/>
              </w:rPr>
              <w:t xml:space="preserve">Maximum Quarterly </w:t>
            </w:r>
            <w:r>
              <w:rPr>
                <w:rFonts w:ascii="Arial" w:hAnsi="Arial"/>
                <w:szCs w:val="16"/>
              </w:rPr>
              <w:t>Delivery</w:t>
            </w:r>
            <w:r w:rsidRPr="00111852">
              <w:rPr>
                <w:rFonts w:ascii="Arial" w:hAnsi="Arial"/>
                <w:szCs w:val="16"/>
              </w:rPr>
              <w:t xml:space="preserve"> Rate</w:t>
            </w:r>
          </w:p>
        </w:tc>
        <w:tc>
          <w:tcPr>
            <w:tcW w:w="3656" w:type="dxa"/>
            <w:tcBorders>
              <w:top w:val="single" w:sz="4" w:space="0" w:color="auto"/>
              <w:left w:val="single" w:sz="4" w:space="0" w:color="auto"/>
              <w:bottom w:val="single" w:sz="4" w:space="0" w:color="auto"/>
              <w:right w:val="single" w:sz="4" w:space="0" w:color="auto"/>
            </w:tcBorders>
            <w:vAlign w:val="center"/>
          </w:tcPr>
          <w:p w14:paraId="40DBBBD4" w14:textId="77777777" w:rsidR="00111852" w:rsidRPr="00111852" w:rsidRDefault="00111852" w:rsidP="00111852">
            <w:pPr>
              <w:tabs>
                <w:tab w:val="left" w:pos="1560"/>
              </w:tabs>
              <w:spacing w:after="0" w:line="240" w:lineRule="auto"/>
              <w:ind w:left="0"/>
              <w:jc w:val="center"/>
              <w:rPr>
                <w:rFonts w:ascii="Arial" w:hAnsi="Arial"/>
                <w:b/>
                <w:szCs w:val="16"/>
              </w:rPr>
            </w:pPr>
            <w:r w:rsidRPr="00111852">
              <w:rPr>
                <w:rFonts w:ascii="Arial" w:hAnsi="Arial"/>
                <w:b/>
              </w:rPr>
              <w:t>120%</w:t>
            </w:r>
          </w:p>
        </w:tc>
      </w:tr>
      <w:tr w:rsidR="00111852" w:rsidRPr="00111852" w14:paraId="0CA62771" w14:textId="77777777" w:rsidTr="00111852">
        <w:trPr>
          <w:trHeight w:val="385"/>
        </w:trPr>
        <w:tc>
          <w:tcPr>
            <w:tcW w:w="49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74A75A" w14:textId="77777777" w:rsidR="00111852" w:rsidRPr="00111852" w:rsidRDefault="00111852" w:rsidP="00111852">
            <w:pPr>
              <w:tabs>
                <w:tab w:val="left" w:pos="1560"/>
              </w:tabs>
              <w:spacing w:after="0"/>
              <w:ind w:left="0"/>
              <w:jc w:val="center"/>
              <w:rPr>
                <w:rFonts w:ascii="Arial" w:hAnsi="Arial"/>
                <w:szCs w:val="16"/>
              </w:rPr>
            </w:pPr>
            <w:r w:rsidRPr="00111852">
              <w:rPr>
                <w:rFonts w:ascii="Arial" w:hAnsi="Arial"/>
                <w:szCs w:val="16"/>
              </w:rPr>
              <w:t xml:space="preserve">Maximum Annual </w:t>
            </w:r>
            <w:r>
              <w:rPr>
                <w:rFonts w:ascii="Arial" w:hAnsi="Arial"/>
                <w:szCs w:val="16"/>
              </w:rPr>
              <w:t>Delivery</w:t>
            </w:r>
            <w:r w:rsidRPr="00111852">
              <w:rPr>
                <w:rFonts w:ascii="Arial" w:hAnsi="Arial"/>
                <w:szCs w:val="16"/>
              </w:rPr>
              <w:t xml:space="preserve"> Rate</w:t>
            </w:r>
          </w:p>
        </w:tc>
        <w:tc>
          <w:tcPr>
            <w:tcW w:w="3656" w:type="dxa"/>
            <w:tcBorders>
              <w:top w:val="single" w:sz="4" w:space="0" w:color="auto"/>
              <w:left w:val="single" w:sz="4" w:space="0" w:color="auto"/>
              <w:bottom w:val="single" w:sz="4" w:space="0" w:color="auto"/>
              <w:right w:val="single" w:sz="4" w:space="0" w:color="auto"/>
            </w:tcBorders>
            <w:vAlign w:val="center"/>
          </w:tcPr>
          <w:p w14:paraId="6D450A39" w14:textId="77777777" w:rsidR="00111852" w:rsidRPr="00111852" w:rsidRDefault="00111852" w:rsidP="00111852">
            <w:pPr>
              <w:tabs>
                <w:tab w:val="left" w:pos="1560"/>
              </w:tabs>
              <w:spacing w:after="0" w:line="240" w:lineRule="auto"/>
              <w:ind w:left="0"/>
              <w:jc w:val="center"/>
              <w:rPr>
                <w:rFonts w:ascii="Arial" w:hAnsi="Arial"/>
                <w:b/>
                <w:szCs w:val="16"/>
              </w:rPr>
            </w:pPr>
            <w:r w:rsidRPr="00111852">
              <w:rPr>
                <w:rFonts w:ascii="Arial" w:hAnsi="Arial"/>
                <w:b/>
              </w:rPr>
              <w:t>110%</w:t>
            </w:r>
          </w:p>
        </w:tc>
      </w:tr>
      <w:tr w:rsidR="00111852" w:rsidRPr="00111852" w14:paraId="44571921" w14:textId="77777777" w:rsidTr="00DF024E">
        <w:trPr>
          <w:trHeight w:val="246"/>
        </w:trPr>
        <w:tc>
          <w:tcPr>
            <w:tcW w:w="49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43E1E8" w14:textId="77777777" w:rsidR="00111852" w:rsidRPr="00111852" w:rsidRDefault="00111852" w:rsidP="00111852">
            <w:pPr>
              <w:tabs>
                <w:tab w:val="left" w:pos="1560"/>
              </w:tabs>
              <w:spacing w:after="0"/>
              <w:ind w:left="0"/>
              <w:jc w:val="center"/>
              <w:rPr>
                <w:rFonts w:ascii="Arial" w:hAnsi="Arial"/>
                <w:szCs w:val="16"/>
              </w:rPr>
            </w:pPr>
            <w:r w:rsidRPr="00111852">
              <w:rPr>
                <w:rFonts w:ascii="Arial" w:hAnsi="Arial"/>
                <w:szCs w:val="16"/>
              </w:rPr>
              <w:t xml:space="preserve">Minimum Annual </w:t>
            </w:r>
            <w:r>
              <w:rPr>
                <w:rFonts w:ascii="Arial" w:hAnsi="Arial"/>
                <w:szCs w:val="16"/>
              </w:rPr>
              <w:t>Delivery</w:t>
            </w:r>
            <w:r w:rsidRPr="00111852">
              <w:rPr>
                <w:rFonts w:ascii="Arial" w:hAnsi="Arial"/>
                <w:szCs w:val="16"/>
              </w:rPr>
              <w:t xml:space="preserve"> Rate</w:t>
            </w:r>
          </w:p>
        </w:tc>
        <w:tc>
          <w:tcPr>
            <w:tcW w:w="3656" w:type="dxa"/>
            <w:tcBorders>
              <w:top w:val="single" w:sz="4" w:space="0" w:color="auto"/>
              <w:left w:val="single" w:sz="4" w:space="0" w:color="auto"/>
              <w:bottom w:val="single" w:sz="4" w:space="0" w:color="auto"/>
              <w:right w:val="single" w:sz="4" w:space="0" w:color="auto"/>
            </w:tcBorders>
            <w:vAlign w:val="center"/>
          </w:tcPr>
          <w:p w14:paraId="103E628B" w14:textId="77777777" w:rsidR="00111852" w:rsidRPr="00111852" w:rsidRDefault="00111852" w:rsidP="00111852">
            <w:pPr>
              <w:tabs>
                <w:tab w:val="left" w:pos="1560"/>
              </w:tabs>
              <w:spacing w:after="0" w:line="240" w:lineRule="auto"/>
              <w:ind w:left="0"/>
              <w:jc w:val="center"/>
              <w:rPr>
                <w:rFonts w:ascii="Arial" w:hAnsi="Arial"/>
                <w:b/>
                <w:szCs w:val="16"/>
              </w:rPr>
            </w:pPr>
            <w:r w:rsidRPr="00111852">
              <w:rPr>
                <w:rFonts w:ascii="Arial" w:hAnsi="Arial"/>
                <w:b/>
              </w:rPr>
              <w:t>90%</w:t>
            </w:r>
          </w:p>
        </w:tc>
      </w:tr>
    </w:tbl>
    <w:p w14:paraId="5C6BEE63" w14:textId="77777777" w:rsidR="00111852" w:rsidRDefault="00111852" w:rsidP="006B436F">
      <w:pPr>
        <w:rPr>
          <w:rStyle w:val="IntenseReference"/>
          <w:b w:val="0"/>
        </w:rPr>
      </w:pPr>
    </w:p>
    <w:p w14:paraId="33A53F48" w14:textId="77777777" w:rsidR="00111852" w:rsidRPr="00C06DDC" w:rsidRDefault="00C453A1" w:rsidP="006B436F">
      <w:pPr>
        <w:rPr>
          <w:rStyle w:val="IntenseReference"/>
          <w:b w:val="0"/>
        </w:rPr>
      </w:pPr>
      <w:r>
        <w:rPr>
          <w:rStyle w:val="IntenseReference"/>
        </w:rPr>
        <w:tab/>
      </w:r>
    </w:p>
    <w:p w14:paraId="65797589" w14:textId="77777777" w:rsidR="00BF10CB" w:rsidRDefault="00BF10CB" w:rsidP="006B436F">
      <w:pPr>
        <w:rPr>
          <w:rStyle w:val="IntenseReference"/>
          <w:b w:val="0"/>
        </w:rPr>
      </w:pPr>
    </w:p>
    <w:p w14:paraId="7F9EF470" w14:textId="77777777" w:rsidR="00692E06" w:rsidRPr="00A051C5" w:rsidRDefault="004A5A4B">
      <w:pPr>
        <w:pStyle w:val="Schedule2a"/>
        <w:rPr>
          <w:rStyle w:val="IntenseReference"/>
          <w:b/>
        </w:rPr>
      </w:pPr>
      <w:bookmarkStart w:id="494" w:name="_Toc458686811"/>
      <w:bookmarkStart w:id="495" w:name="_Toc57111670"/>
      <w:bookmarkStart w:id="496" w:name="_Toc452563420"/>
      <w:r w:rsidRPr="00A051C5">
        <w:rPr>
          <w:rStyle w:val="IntenseReference"/>
          <w:b/>
        </w:rPr>
        <w:t xml:space="preserve">Item </w:t>
      </w:r>
      <w:r w:rsidR="00A051C5" w:rsidRPr="00A051C5">
        <w:rPr>
          <w:rStyle w:val="IntenseReference"/>
          <w:b/>
        </w:rPr>
        <w:t xml:space="preserve">8 </w:t>
      </w:r>
      <w:r w:rsidRPr="00A051C5">
        <w:rPr>
          <w:rStyle w:val="IntenseReference"/>
          <w:b/>
        </w:rPr>
        <w:t>– Area of Supply</w:t>
      </w:r>
      <w:bookmarkEnd w:id="494"/>
      <w:bookmarkEnd w:id="495"/>
      <w:r w:rsidRPr="00A051C5">
        <w:rPr>
          <w:rStyle w:val="IntenseReference"/>
          <w:b/>
        </w:rPr>
        <w:t xml:space="preserve"> </w:t>
      </w:r>
      <w:bookmarkEnd w:id="49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6"/>
        <w:gridCol w:w="4631"/>
      </w:tblGrid>
      <w:tr w:rsidR="007A04E4" w:rsidRPr="0094386D" w14:paraId="29404E08" w14:textId="77777777" w:rsidTr="007A04E4">
        <w:trPr>
          <w:trHeight w:val="296"/>
        </w:trPr>
        <w:tc>
          <w:tcPr>
            <w:tcW w:w="3466" w:type="dxa"/>
            <w:shd w:val="clear" w:color="auto" w:fill="BFBFBF"/>
            <w:vAlign w:val="center"/>
          </w:tcPr>
          <w:p w14:paraId="10146D91" w14:textId="77777777" w:rsidR="007A04E4" w:rsidRDefault="007A04E4" w:rsidP="00C30405">
            <w:pPr>
              <w:pStyle w:val="Table1"/>
              <w:spacing w:after="0"/>
            </w:pPr>
            <w:r w:rsidRPr="0094386D">
              <w:t>Operation Type</w:t>
            </w:r>
          </w:p>
        </w:tc>
        <w:tc>
          <w:tcPr>
            <w:tcW w:w="4631" w:type="dxa"/>
            <w:shd w:val="clear" w:color="auto" w:fill="BFBFBF"/>
            <w:vAlign w:val="center"/>
          </w:tcPr>
          <w:p w14:paraId="1CD818E8" w14:textId="5BC8EECB" w:rsidR="007A04E4" w:rsidRPr="0094386D" w:rsidRDefault="007A04E4" w:rsidP="00C30405">
            <w:pPr>
              <w:pStyle w:val="Table1"/>
              <w:spacing w:after="0"/>
              <w:jc w:val="center"/>
            </w:pPr>
            <w:r w:rsidRPr="0094386D">
              <w:t xml:space="preserve">Description of </w:t>
            </w:r>
            <w:r>
              <w:t>Area</w:t>
            </w:r>
            <w:r w:rsidRPr="0094386D">
              <w:t xml:space="preserve"> of Supply</w:t>
            </w:r>
          </w:p>
        </w:tc>
      </w:tr>
      <w:tr w:rsidR="007A04E4" w:rsidRPr="0094386D" w14:paraId="7E717075" w14:textId="77777777" w:rsidTr="007A04E4">
        <w:trPr>
          <w:trHeight w:val="993"/>
        </w:trPr>
        <w:tc>
          <w:tcPr>
            <w:tcW w:w="3466" w:type="dxa"/>
            <w:shd w:val="clear" w:color="auto" w:fill="FFFFFF"/>
            <w:vAlign w:val="center"/>
          </w:tcPr>
          <w:p w14:paraId="22FE42E7" w14:textId="77777777" w:rsidR="007A04E4" w:rsidRDefault="007A04E4" w:rsidP="006932ED">
            <w:pPr>
              <w:pStyle w:val="Table1"/>
              <w:spacing w:after="0"/>
            </w:pPr>
          </w:p>
          <w:p w14:paraId="0F596206" w14:textId="77777777" w:rsidR="007A04E4" w:rsidRDefault="007A04E4" w:rsidP="006932ED">
            <w:pPr>
              <w:pStyle w:val="Table1"/>
              <w:spacing w:after="0"/>
            </w:pPr>
            <w:r>
              <w:t>Haulage Operations</w:t>
            </w:r>
          </w:p>
          <w:p w14:paraId="73124C4E" w14:textId="77777777" w:rsidR="007A04E4" w:rsidRDefault="007A04E4" w:rsidP="006932ED">
            <w:pPr>
              <w:pStyle w:val="Table1"/>
              <w:spacing w:after="0"/>
            </w:pPr>
          </w:p>
        </w:tc>
        <w:tc>
          <w:tcPr>
            <w:tcW w:w="4631" w:type="dxa"/>
            <w:shd w:val="clear" w:color="auto" w:fill="FFFFFF"/>
            <w:vAlign w:val="center"/>
          </w:tcPr>
          <w:p w14:paraId="2A1839E3" w14:textId="73F876BF" w:rsidR="007A04E4" w:rsidRPr="00C453A1" w:rsidRDefault="007A04E4" w:rsidP="006932ED">
            <w:pPr>
              <w:pStyle w:val="Table1"/>
              <w:spacing w:after="0"/>
              <w:rPr>
                <w:color w:val="000000" w:themeColor="text1"/>
              </w:rPr>
            </w:pPr>
            <w:r w:rsidRPr="00C453A1">
              <w:t xml:space="preserve">All softwood plantations within </w:t>
            </w:r>
            <w:r w:rsidRPr="007A04E4">
              <w:t>the Bombala and Bathurst / Oberon</w:t>
            </w:r>
            <w:r>
              <w:t xml:space="preserve"> regions</w:t>
            </w:r>
          </w:p>
        </w:tc>
      </w:tr>
      <w:tr w:rsidR="007A04E4" w:rsidRPr="0094386D" w14:paraId="52312AAF" w14:textId="77777777" w:rsidTr="007A04E4">
        <w:trPr>
          <w:trHeight w:val="911"/>
        </w:trPr>
        <w:tc>
          <w:tcPr>
            <w:tcW w:w="3466" w:type="dxa"/>
            <w:shd w:val="clear" w:color="auto" w:fill="FFFFFF"/>
            <w:vAlign w:val="center"/>
          </w:tcPr>
          <w:p w14:paraId="60F44525" w14:textId="77777777" w:rsidR="007A04E4" w:rsidRDefault="007A04E4" w:rsidP="006932ED">
            <w:pPr>
              <w:pStyle w:val="Table1"/>
              <w:spacing w:after="0"/>
            </w:pPr>
            <w:r w:rsidRPr="0094386D">
              <w:t>Salvage Operations</w:t>
            </w:r>
          </w:p>
        </w:tc>
        <w:tc>
          <w:tcPr>
            <w:tcW w:w="4631" w:type="dxa"/>
            <w:shd w:val="clear" w:color="auto" w:fill="FFFFFF"/>
            <w:vAlign w:val="center"/>
          </w:tcPr>
          <w:p w14:paraId="1D293DB6" w14:textId="5A2627EB" w:rsidR="007A04E4" w:rsidRPr="00C453A1" w:rsidRDefault="007A04E4" w:rsidP="006932ED">
            <w:pPr>
              <w:pStyle w:val="Table1"/>
              <w:spacing w:after="0"/>
              <w:rPr>
                <w:color w:val="000000" w:themeColor="text1"/>
              </w:rPr>
            </w:pPr>
            <w:r w:rsidRPr="00C453A1">
              <w:t xml:space="preserve">All softwood plantations within </w:t>
            </w:r>
            <w:r w:rsidRPr="007A04E4">
              <w:t>the Bombala and Bathurst / Oberon</w:t>
            </w:r>
            <w:r>
              <w:t xml:space="preserve"> regions</w:t>
            </w:r>
          </w:p>
        </w:tc>
      </w:tr>
    </w:tbl>
    <w:p w14:paraId="433F64EC" w14:textId="77777777" w:rsidR="00692E06" w:rsidRDefault="00692E06">
      <w:pPr>
        <w:ind w:left="0"/>
        <w:jc w:val="left"/>
        <w:rPr>
          <w:b/>
          <w:spacing w:val="5"/>
          <w:szCs w:val="28"/>
        </w:rPr>
      </w:pPr>
      <w:r>
        <w:br w:type="page"/>
      </w:r>
    </w:p>
    <w:p w14:paraId="720F9A68" w14:textId="77777777" w:rsidR="00692E06" w:rsidRPr="001B12F0" w:rsidRDefault="00692E06">
      <w:pPr>
        <w:pStyle w:val="Schedule2a"/>
        <w:rPr>
          <w:b w:val="0"/>
        </w:rPr>
      </w:pPr>
      <w:bookmarkStart w:id="497" w:name="_Toc452563421"/>
      <w:bookmarkStart w:id="498" w:name="_Toc458686812"/>
      <w:bookmarkStart w:id="499" w:name="_Toc57111671"/>
      <w:r w:rsidRPr="001B12F0">
        <w:rPr>
          <w:rStyle w:val="IntenseReference"/>
          <w:b/>
        </w:rPr>
        <w:lastRenderedPageBreak/>
        <w:t xml:space="preserve">Item </w:t>
      </w:r>
      <w:r w:rsidR="00F207E9" w:rsidRPr="001B12F0">
        <w:rPr>
          <w:rStyle w:val="IntenseReference"/>
          <w:b/>
        </w:rPr>
        <w:t xml:space="preserve">9 </w:t>
      </w:r>
      <w:r w:rsidRPr="001B12F0">
        <w:rPr>
          <w:rStyle w:val="IntenseReference"/>
          <w:b/>
        </w:rPr>
        <w:t>- Product Destinations and Supply Agreements</w:t>
      </w:r>
      <w:bookmarkEnd w:id="497"/>
      <w:bookmarkEnd w:id="498"/>
      <w:bookmarkEnd w:id="499"/>
    </w:p>
    <w:tbl>
      <w:tblPr>
        <w:tblpPr w:leftFromText="180" w:rightFromText="180" w:vertAnchor="text" w:horzAnchor="margin" w:tblpXSpec="center" w:tblpY="44"/>
        <w:tblW w:w="0" w:type="auto"/>
        <w:tblLayout w:type="fixed"/>
        <w:tblLook w:val="0000" w:firstRow="0" w:lastRow="0" w:firstColumn="0" w:lastColumn="0" w:noHBand="0" w:noVBand="0"/>
      </w:tblPr>
      <w:tblGrid>
        <w:gridCol w:w="3961"/>
        <w:gridCol w:w="4403"/>
      </w:tblGrid>
      <w:tr w:rsidR="00692E06" w:rsidRPr="0094386D" w14:paraId="30B4D59F" w14:textId="77777777" w:rsidTr="00FA3403">
        <w:trPr>
          <w:cantSplit/>
          <w:trHeight w:val="567"/>
        </w:trPr>
        <w:tc>
          <w:tcPr>
            <w:tcW w:w="3961" w:type="dxa"/>
            <w:tcBorders>
              <w:top w:val="single" w:sz="6" w:space="0" w:color="auto"/>
              <w:left w:val="single" w:sz="6" w:space="0" w:color="auto"/>
              <w:bottom w:val="single" w:sz="6" w:space="0" w:color="auto"/>
              <w:right w:val="single" w:sz="6" w:space="0" w:color="auto"/>
            </w:tcBorders>
            <w:shd w:val="clear" w:color="auto" w:fill="BFBFBF"/>
            <w:vAlign w:val="center"/>
          </w:tcPr>
          <w:p w14:paraId="5BA37E77" w14:textId="77777777" w:rsidR="00AE6063" w:rsidRDefault="00E56138">
            <w:pPr>
              <w:pStyle w:val="Table1"/>
              <w:spacing w:after="0"/>
              <w:jc w:val="center"/>
              <w:rPr>
                <w:b/>
              </w:rPr>
            </w:pPr>
            <w:r w:rsidRPr="00E56138">
              <w:rPr>
                <w:b/>
              </w:rPr>
              <w:t>Product Destination</w:t>
            </w:r>
          </w:p>
        </w:tc>
        <w:tc>
          <w:tcPr>
            <w:tcW w:w="4403" w:type="dxa"/>
            <w:tcBorders>
              <w:top w:val="single" w:sz="6" w:space="0" w:color="auto"/>
              <w:left w:val="single" w:sz="6" w:space="0" w:color="auto"/>
              <w:bottom w:val="single" w:sz="6" w:space="0" w:color="auto"/>
              <w:right w:val="single" w:sz="6" w:space="0" w:color="auto"/>
            </w:tcBorders>
            <w:shd w:val="clear" w:color="auto" w:fill="BFBFBF"/>
            <w:vAlign w:val="center"/>
          </w:tcPr>
          <w:p w14:paraId="2A3790A5" w14:textId="77777777" w:rsidR="00AE6063" w:rsidRDefault="00E56138">
            <w:pPr>
              <w:pStyle w:val="Table1"/>
              <w:spacing w:after="0"/>
              <w:jc w:val="center"/>
              <w:rPr>
                <w:b/>
              </w:rPr>
            </w:pPr>
            <w:r w:rsidRPr="00E56138">
              <w:rPr>
                <w:b/>
              </w:rPr>
              <w:t>Supply Agreements</w:t>
            </w:r>
          </w:p>
        </w:tc>
      </w:tr>
      <w:tr w:rsidR="000915DF" w:rsidRPr="0094386D" w14:paraId="50BDB49F" w14:textId="77777777" w:rsidTr="00FA3403">
        <w:trPr>
          <w:cantSplit/>
          <w:trHeight w:val="567"/>
        </w:trPr>
        <w:tc>
          <w:tcPr>
            <w:tcW w:w="3961" w:type="dxa"/>
            <w:tcBorders>
              <w:top w:val="single" w:sz="6" w:space="0" w:color="auto"/>
              <w:left w:val="single" w:sz="6" w:space="0" w:color="auto"/>
              <w:bottom w:val="single" w:sz="6" w:space="0" w:color="auto"/>
              <w:right w:val="single" w:sz="6" w:space="0" w:color="auto"/>
            </w:tcBorders>
            <w:vAlign w:val="center"/>
          </w:tcPr>
          <w:p w14:paraId="528CC3C2" w14:textId="77777777" w:rsidR="000915DF" w:rsidRDefault="00C453A1" w:rsidP="00FA3403">
            <w:pPr>
              <w:tabs>
                <w:tab w:val="left" w:pos="567"/>
                <w:tab w:val="left" w:pos="1134"/>
                <w:tab w:val="left" w:pos="1701"/>
                <w:tab w:val="left" w:pos="2268"/>
                <w:tab w:val="left" w:pos="2835"/>
              </w:tabs>
              <w:spacing w:after="0"/>
              <w:ind w:left="0"/>
              <w:jc w:val="left"/>
              <w:rPr>
                <w:rFonts w:cs="Arial"/>
              </w:rPr>
            </w:pPr>
            <w:r>
              <w:rPr>
                <w:rFonts w:cs="Arial"/>
              </w:rPr>
              <w:t>Visy Pulp and Paper.</w:t>
            </w:r>
          </w:p>
          <w:p w14:paraId="7D3EC350" w14:textId="77777777" w:rsidR="00C453A1" w:rsidRDefault="00C453A1" w:rsidP="00FA3403">
            <w:pPr>
              <w:tabs>
                <w:tab w:val="left" w:pos="567"/>
                <w:tab w:val="left" w:pos="1134"/>
                <w:tab w:val="left" w:pos="1701"/>
                <w:tab w:val="left" w:pos="2268"/>
                <w:tab w:val="left" w:pos="2835"/>
              </w:tabs>
              <w:spacing w:after="0"/>
              <w:ind w:left="0"/>
              <w:jc w:val="left"/>
              <w:rPr>
                <w:rFonts w:cs="Arial"/>
              </w:rPr>
            </w:pPr>
            <w:r>
              <w:rPr>
                <w:rFonts w:cs="Arial"/>
              </w:rPr>
              <w:t>Tumut, NSW</w:t>
            </w:r>
          </w:p>
        </w:tc>
        <w:tc>
          <w:tcPr>
            <w:tcW w:w="4403" w:type="dxa"/>
            <w:tcBorders>
              <w:top w:val="single" w:sz="6" w:space="0" w:color="auto"/>
              <w:left w:val="single" w:sz="6" w:space="0" w:color="auto"/>
              <w:bottom w:val="single" w:sz="6" w:space="0" w:color="auto"/>
              <w:right w:val="single" w:sz="6" w:space="0" w:color="auto"/>
            </w:tcBorders>
            <w:vAlign w:val="center"/>
          </w:tcPr>
          <w:p w14:paraId="6BD7CC18" w14:textId="77777777" w:rsidR="000915DF" w:rsidRDefault="00FA3403" w:rsidP="00FA3403">
            <w:pPr>
              <w:tabs>
                <w:tab w:val="left" w:pos="567"/>
                <w:tab w:val="left" w:pos="1134"/>
                <w:tab w:val="left" w:pos="1701"/>
                <w:tab w:val="left" w:pos="2268"/>
                <w:tab w:val="left" w:pos="2835"/>
              </w:tabs>
              <w:spacing w:after="0"/>
              <w:ind w:left="0"/>
              <w:jc w:val="left"/>
              <w:rPr>
                <w:rFonts w:cs="Arial"/>
              </w:rPr>
            </w:pPr>
            <w:r>
              <w:t>VPP TSA, 2003</w:t>
            </w:r>
          </w:p>
        </w:tc>
      </w:tr>
    </w:tbl>
    <w:p w14:paraId="18C71400" w14:textId="77777777" w:rsidR="00805F3A" w:rsidRDefault="00805F3A" w:rsidP="006B436F"/>
    <w:p w14:paraId="28570E7B" w14:textId="77777777" w:rsidR="00220C87" w:rsidRDefault="00220C87" w:rsidP="006B436F"/>
    <w:p w14:paraId="2ED34D4A" w14:textId="77777777" w:rsidR="00220C87" w:rsidRDefault="00220C87" w:rsidP="006B436F"/>
    <w:p w14:paraId="7B48EA18" w14:textId="77777777" w:rsidR="00220C87" w:rsidRDefault="00220C87" w:rsidP="006B436F"/>
    <w:p w14:paraId="37498F3C" w14:textId="77777777" w:rsidR="00220C87" w:rsidRDefault="00220C87" w:rsidP="006B436F"/>
    <w:p w14:paraId="1C08B5A9" w14:textId="77777777" w:rsidR="00220C87" w:rsidRDefault="00220C87" w:rsidP="006B436F"/>
    <w:p w14:paraId="152DC51A" w14:textId="77777777" w:rsidR="00220C87" w:rsidRDefault="00220C87" w:rsidP="006B436F"/>
    <w:p w14:paraId="17EF2C79" w14:textId="77777777" w:rsidR="00220C87" w:rsidRDefault="00220C87" w:rsidP="006B436F"/>
    <w:p w14:paraId="4D89D002" w14:textId="77777777" w:rsidR="00C71282" w:rsidRDefault="00C71282" w:rsidP="006B436F">
      <w:bookmarkStart w:id="500" w:name="_Toc452563422"/>
    </w:p>
    <w:tbl>
      <w:tblPr>
        <w:tblpPr w:leftFromText="180" w:rightFromText="180" w:vertAnchor="text" w:horzAnchor="margin" w:tblpXSpec="center" w:tblpY="814"/>
        <w:tblW w:w="0" w:type="auto"/>
        <w:tblLayout w:type="fixed"/>
        <w:tblLook w:val="0000" w:firstRow="0" w:lastRow="0" w:firstColumn="0" w:lastColumn="0" w:noHBand="0" w:noVBand="0"/>
      </w:tblPr>
      <w:tblGrid>
        <w:gridCol w:w="3083"/>
        <w:gridCol w:w="5247"/>
      </w:tblGrid>
      <w:tr w:rsidR="00E86C1E" w:rsidRPr="0094386D" w14:paraId="195016EB" w14:textId="77777777" w:rsidTr="00E86C1E">
        <w:trPr>
          <w:cantSplit/>
          <w:trHeight w:val="567"/>
        </w:trPr>
        <w:tc>
          <w:tcPr>
            <w:tcW w:w="3083" w:type="dxa"/>
            <w:tcBorders>
              <w:top w:val="single" w:sz="6" w:space="0" w:color="auto"/>
              <w:left w:val="single" w:sz="6" w:space="0" w:color="auto"/>
              <w:right w:val="single" w:sz="6" w:space="0" w:color="auto"/>
            </w:tcBorders>
            <w:shd w:val="clear" w:color="auto" w:fill="BFBFBF"/>
            <w:vAlign w:val="center"/>
          </w:tcPr>
          <w:p w14:paraId="3AFDC374" w14:textId="77777777" w:rsidR="00E86C1E" w:rsidRDefault="00E86C1E" w:rsidP="00E86C1E">
            <w:pPr>
              <w:pStyle w:val="Table1"/>
              <w:spacing w:after="0"/>
              <w:jc w:val="center"/>
              <w:rPr>
                <w:b/>
              </w:rPr>
            </w:pPr>
            <w:r w:rsidRPr="003E451C">
              <w:rPr>
                <w:b/>
              </w:rPr>
              <w:t>Quarter</w:t>
            </w:r>
          </w:p>
        </w:tc>
        <w:tc>
          <w:tcPr>
            <w:tcW w:w="5247" w:type="dxa"/>
            <w:tcBorders>
              <w:top w:val="single" w:sz="6" w:space="0" w:color="auto"/>
              <w:left w:val="single" w:sz="6" w:space="0" w:color="auto"/>
              <w:right w:val="single" w:sz="6" w:space="0" w:color="auto"/>
            </w:tcBorders>
            <w:shd w:val="clear" w:color="auto" w:fill="BFBFBF"/>
            <w:vAlign w:val="center"/>
          </w:tcPr>
          <w:p w14:paraId="3440141B" w14:textId="77777777" w:rsidR="00E86C1E" w:rsidRDefault="00E86C1E" w:rsidP="00E86C1E">
            <w:pPr>
              <w:pStyle w:val="Table1"/>
              <w:spacing w:after="0"/>
              <w:jc w:val="center"/>
              <w:rPr>
                <w:b/>
              </w:rPr>
            </w:pPr>
            <w:r w:rsidRPr="003E451C">
              <w:rPr>
                <w:b/>
              </w:rPr>
              <w:t>% of Base Annual Quantity</w:t>
            </w:r>
          </w:p>
        </w:tc>
      </w:tr>
      <w:tr w:rsidR="00E86C1E" w:rsidRPr="0094386D" w14:paraId="58936926" w14:textId="77777777" w:rsidTr="00E86C1E">
        <w:trPr>
          <w:cantSplit/>
          <w:trHeight w:val="567"/>
        </w:trPr>
        <w:tc>
          <w:tcPr>
            <w:tcW w:w="3083" w:type="dxa"/>
            <w:tcBorders>
              <w:top w:val="single" w:sz="6" w:space="0" w:color="auto"/>
              <w:left w:val="single" w:sz="6" w:space="0" w:color="auto"/>
              <w:bottom w:val="single" w:sz="6" w:space="0" w:color="auto"/>
              <w:right w:val="single" w:sz="6" w:space="0" w:color="auto"/>
            </w:tcBorders>
            <w:vAlign w:val="center"/>
          </w:tcPr>
          <w:p w14:paraId="308BF74F" w14:textId="77777777" w:rsidR="00E86C1E" w:rsidRPr="00FA4F7A" w:rsidRDefault="00E86C1E" w:rsidP="00E86C1E">
            <w:pPr>
              <w:pStyle w:val="Table1"/>
              <w:spacing w:after="0"/>
              <w:jc w:val="center"/>
            </w:pPr>
            <w:r w:rsidRPr="00FA4F7A">
              <w:t>July to September</w:t>
            </w:r>
          </w:p>
        </w:tc>
        <w:tc>
          <w:tcPr>
            <w:tcW w:w="5247" w:type="dxa"/>
            <w:tcBorders>
              <w:top w:val="single" w:sz="6" w:space="0" w:color="auto"/>
              <w:left w:val="single" w:sz="6" w:space="0" w:color="auto"/>
              <w:bottom w:val="single" w:sz="6" w:space="0" w:color="auto"/>
              <w:right w:val="single" w:sz="6" w:space="0" w:color="auto"/>
            </w:tcBorders>
            <w:vAlign w:val="center"/>
          </w:tcPr>
          <w:p w14:paraId="049B658C" w14:textId="77777777" w:rsidR="00E86C1E" w:rsidRPr="00FA4F7A" w:rsidRDefault="00E86C1E" w:rsidP="00E86C1E">
            <w:pPr>
              <w:pStyle w:val="Table1"/>
              <w:spacing w:after="0"/>
              <w:jc w:val="center"/>
            </w:pPr>
            <w:r w:rsidRPr="00FA4F7A">
              <w:t>27.0%</w:t>
            </w:r>
          </w:p>
        </w:tc>
      </w:tr>
      <w:tr w:rsidR="00E86C1E" w:rsidRPr="0094386D" w14:paraId="7F7852D7" w14:textId="77777777" w:rsidTr="00E86C1E">
        <w:trPr>
          <w:cantSplit/>
          <w:trHeight w:val="567"/>
        </w:trPr>
        <w:tc>
          <w:tcPr>
            <w:tcW w:w="3083" w:type="dxa"/>
            <w:tcBorders>
              <w:top w:val="single" w:sz="6" w:space="0" w:color="auto"/>
              <w:left w:val="single" w:sz="6" w:space="0" w:color="auto"/>
              <w:bottom w:val="single" w:sz="6" w:space="0" w:color="auto"/>
              <w:right w:val="single" w:sz="6" w:space="0" w:color="auto"/>
            </w:tcBorders>
            <w:vAlign w:val="center"/>
          </w:tcPr>
          <w:p w14:paraId="2A35C6F9" w14:textId="77777777" w:rsidR="00E86C1E" w:rsidRPr="00FA4F7A" w:rsidRDefault="00E86C1E" w:rsidP="00E86C1E">
            <w:pPr>
              <w:pStyle w:val="Table1"/>
              <w:spacing w:after="0"/>
              <w:jc w:val="center"/>
            </w:pPr>
            <w:r w:rsidRPr="00FA4F7A">
              <w:t>October to December</w:t>
            </w:r>
          </w:p>
        </w:tc>
        <w:tc>
          <w:tcPr>
            <w:tcW w:w="5247" w:type="dxa"/>
            <w:tcBorders>
              <w:top w:val="single" w:sz="6" w:space="0" w:color="auto"/>
              <w:left w:val="single" w:sz="6" w:space="0" w:color="auto"/>
              <w:bottom w:val="single" w:sz="6" w:space="0" w:color="auto"/>
              <w:right w:val="single" w:sz="6" w:space="0" w:color="auto"/>
            </w:tcBorders>
            <w:vAlign w:val="center"/>
          </w:tcPr>
          <w:p w14:paraId="6C1F1512" w14:textId="77777777" w:rsidR="00E86C1E" w:rsidRPr="00FA4F7A" w:rsidRDefault="00E86C1E" w:rsidP="00E86C1E">
            <w:pPr>
              <w:pStyle w:val="Table1"/>
              <w:spacing w:after="0"/>
              <w:jc w:val="center"/>
            </w:pPr>
            <w:r w:rsidRPr="00FA4F7A">
              <w:t>24.0%</w:t>
            </w:r>
          </w:p>
        </w:tc>
      </w:tr>
      <w:tr w:rsidR="00E86C1E" w:rsidRPr="0094386D" w14:paraId="0942D5A5" w14:textId="77777777" w:rsidTr="00E86C1E">
        <w:trPr>
          <w:cantSplit/>
          <w:trHeight w:val="567"/>
        </w:trPr>
        <w:tc>
          <w:tcPr>
            <w:tcW w:w="3083" w:type="dxa"/>
            <w:tcBorders>
              <w:top w:val="single" w:sz="6" w:space="0" w:color="auto"/>
              <w:left w:val="single" w:sz="6" w:space="0" w:color="auto"/>
              <w:bottom w:val="single" w:sz="6" w:space="0" w:color="auto"/>
              <w:right w:val="single" w:sz="6" w:space="0" w:color="auto"/>
            </w:tcBorders>
            <w:vAlign w:val="center"/>
          </w:tcPr>
          <w:p w14:paraId="460EF352" w14:textId="77777777" w:rsidR="00E86C1E" w:rsidRPr="00FA4F7A" w:rsidRDefault="00E86C1E" w:rsidP="00E86C1E">
            <w:pPr>
              <w:pStyle w:val="Table1"/>
              <w:spacing w:after="0"/>
              <w:jc w:val="center"/>
            </w:pPr>
            <w:r w:rsidRPr="00FA4F7A">
              <w:t>January to March</w:t>
            </w:r>
          </w:p>
        </w:tc>
        <w:tc>
          <w:tcPr>
            <w:tcW w:w="5247" w:type="dxa"/>
            <w:tcBorders>
              <w:top w:val="single" w:sz="6" w:space="0" w:color="auto"/>
              <w:left w:val="single" w:sz="6" w:space="0" w:color="auto"/>
              <w:bottom w:val="single" w:sz="6" w:space="0" w:color="auto"/>
              <w:right w:val="single" w:sz="6" w:space="0" w:color="auto"/>
            </w:tcBorders>
            <w:vAlign w:val="center"/>
          </w:tcPr>
          <w:p w14:paraId="46997C50" w14:textId="77777777" w:rsidR="00E86C1E" w:rsidRPr="00FA4F7A" w:rsidRDefault="00E86C1E" w:rsidP="00E86C1E">
            <w:pPr>
              <w:pStyle w:val="Table1"/>
              <w:spacing w:after="0"/>
              <w:jc w:val="center"/>
            </w:pPr>
            <w:r w:rsidRPr="00FA4F7A">
              <w:t>24.0%</w:t>
            </w:r>
          </w:p>
        </w:tc>
      </w:tr>
      <w:tr w:rsidR="00E86C1E" w:rsidRPr="0094386D" w14:paraId="5661AE39" w14:textId="77777777" w:rsidTr="00E86C1E">
        <w:trPr>
          <w:cantSplit/>
          <w:trHeight w:val="567"/>
        </w:trPr>
        <w:tc>
          <w:tcPr>
            <w:tcW w:w="3083" w:type="dxa"/>
            <w:tcBorders>
              <w:top w:val="single" w:sz="6" w:space="0" w:color="auto"/>
              <w:left w:val="single" w:sz="6" w:space="0" w:color="auto"/>
              <w:bottom w:val="single" w:sz="6" w:space="0" w:color="auto"/>
              <w:right w:val="single" w:sz="6" w:space="0" w:color="auto"/>
            </w:tcBorders>
            <w:vAlign w:val="center"/>
          </w:tcPr>
          <w:p w14:paraId="640AC07B" w14:textId="77777777" w:rsidR="00E86C1E" w:rsidRPr="00FA4F7A" w:rsidRDefault="00E86C1E" w:rsidP="00E86C1E">
            <w:pPr>
              <w:pStyle w:val="Table1"/>
              <w:spacing w:after="0"/>
              <w:jc w:val="center"/>
            </w:pPr>
            <w:r w:rsidRPr="00FA4F7A">
              <w:t>April to June</w:t>
            </w:r>
          </w:p>
        </w:tc>
        <w:tc>
          <w:tcPr>
            <w:tcW w:w="5247" w:type="dxa"/>
            <w:tcBorders>
              <w:top w:val="single" w:sz="6" w:space="0" w:color="auto"/>
              <w:left w:val="single" w:sz="6" w:space="0" w:color="auto"/>
              <w:bottom w:val="single" w:sz="6" w:space="0" w:color="auto"/>
              <w:right w:val="single" w:sz="6" w:space="0" w:color="auto"/>
            </w:tcBorders>
            <w:vAlign w:val="center"/>
          </w:tcPr>
          <w:p w14:paraId="0B87089A" w14:textId="77777777" w:rsidR="00E86C1E" w:rsidRPr="00FA4F7A" w:rsidRDefault="00E86C1E" w:rsidP="00E86C1E">
            <w:pPr>
              <w:pStyle w:val="Table1"/>
              <w:spacing w:after="0"/>
              <w:jc w:val="center"/>
            </w:pPr>
            <w:r w:rsidRPr="00FA4F7A">
              <w:t>25.0%</w:t>
            </w:r>
          </w:p>
        </w:tc>
      </w:tr>
    </w:tbl>
    <w:p w14:paraId="7C6595F9" w14:textId="77777777" w:rsidR="003E451C" w:rsidRPr="001B12F0" w:rsidRDefault="00692E06" w:rsidP="003E451C">
      <w:pPr>
        <w:pStyle w:val="Schedule2a"/>
        <w:rPr>
          <w:rStyle w:val="IntenseReference"/>
          <w:b/>
        </w:rPr>
      </w:pPr>
      <w:bookmarkStart w:id="501" w:name="_Toc458686813"/>
      <w:bookmarkStart w:id="502" w:name="_Toc57111672"/>
      <w:r w:rsidRPr="001B12F0">
        <w:rPr>
          <w:rStyle w:val="IntenseReference"/>
          <w:b/>
        </w:rPr>
        <w:t xml:space="preserve">Item </w:t>
      </w:r>
      <w:r w:rsidR="00F207E9" w:rsidRPr="001B12F0">
        <w:rPr>
          <w:rStyle w:val="IntenseReference"/>
          <w:b/>
        </w:rPr>
        <w:t xml:space="preserve">10 </w:t>
      </w:r>
      <w:r w:rsidRPr="001B12F0">
        <w:rPr>
          <w:rStyle w:val="IntenseReference"/>
          <w:b/>
        </w:rPr>
        <w:t>- Base Quarterly Quantity Schedule</w:t>
      </w:r>
      <w:bookmarkEnd w:id="500"/>
      <w:bookmarkEnd w:id="501"/>
      <w:bookmarkEnd w:id="502"/>
    </w:p>
    <w:p w14:paraId="6037666B" w14:textId="77777777" w:rsidR="00E86C1E" w:rsidRDefault="00E86C1E" w:rsidP="006B436F"/>
    <w:p w14:paraId="4861058A" w14:textId="77777777" w:rsidR="00C2631A" w:rsidRDefault="00C2631A" w:rsidP="006B436F"/>
    <w:p w14:paraId="4D1E63D6" w14:textId="77777777" w:rsidR="00692E06" w:rsidRDefault="00692E06" w:rsidP="00CF5100">
      <w:pPr>
        <w:pStyle w:val="Table1"/>
      </w:pPr>
    </w:p>
    <w:p w14:paraId="21E8E761" w14:textId="77777777" w:rsidR="00692E06" w:rsidRDefault="00692E06" w:rsidP="00CF5100">
      <w:pPr>
        <w:pStyle w:val="Table1"/>
      </w:pPr>
    </w:p>
    <w:p w14:paraId="7F013785" w14:textId="77777777" w:rsidR="00692E06" w:rsidRDefault="00692E06" w:rsidP="00CF5100">
      <w:pPr>
        <w:pStyle w:val="Table1"/>
      </w:pPr>
    </w:p>
    <w:p w14:paraId="6CBBEDDD" w14:textId="77777777" w:rsidR="003E6138" w:rsidRDefault="003E6138" w:rsidP="00B51850">
      <w:pPr>
        <w:ind w:left="709"/>
        <w:rPr>
          <w:rFonts w:cs="Arial"/>
        </w:rPr>
      </w:pPr>
    </w:p>
    <w:p w14:paraId="00A11D91" w14:textId="77777777" w:rsidR="003E6138" w:rsidRDefault="003E6138" w:rsidP="00B51850">
      <w:pPr>
        <w:ind w:left="709"/>
        <w:rPr>
          <w:rFonts w:cs="Arial"/>
        </w:rPr>
      </w:pPr>
    </w:p>
    <w:p w14:paraId="3FF7F4E7" w14:textId="77777777" w:rsidR="007163CE" w:rsidRDefault="007163CE">
      <w:pPr>
        <w:spacing w:after="0" w:line="240" w:lineRule="auto"/>
        <w:ind w:left="0"/>
        <w:jc w:val="left"/>
        <w:rPr>
          <w:b/>
          <w:spacing w:val="5"/>
          <w:sz w:val="24"/>
          <w:szCs w:val="24"/>
        </w:rPr>
      </w:pPr>
      <w:r>
        <w:br w:type="page"/>
      </w:r>
    </w:p>
    <w:p w14:paraId="267B28B9" w14:textId="77777777" w:rsidR="00702150" w:rsidRDefault="00702150" w:rsidP="00702150">
      <w:pPr>
        <w:spacing w:before="300"/>
        <w:ind w:left="567"/>
        <w:contextualSpacing/>
        <w:outlineLvl w:val="0"/>
        <w:rPr>
          <w:b/>
          <w:caps/>
          <w:spacing w:val="5"/>
          <w:sz w:val="28"/>
        </w:rPr>
      </w:pPr>
      <w:bookmarkStart w:id="503" w:name="_Toc534722284"/>
      <w:bookmarkStart w:id="504" w:name="_Toc57111673"/>
      <w:bookmarkStart w:id="505" w:name="_Toc458686817"/>
      <w:r>
        <w:rPr>
          <w:b/>
          <w:caps/>
          <w:spacing w:val="5"/>
          <w:sz w:val="28"/>
        </w:rPr>
        <w:lastRenderedPageBreak/>
        <w:t>Schedule 2 – Safety Obligations</w:t>
      </w:r>
      <w:bookmarkEnd w:id="503"/>
      <w:bookmarkEnd w:id="504"/>
    </w:p>
    <w:p w14:paraId="5DD6083D" w14:textId="77777777" w:rsidR="00702150" w:rsidRDefault="00702150" w:rsidP="00B65917">
      <w:pPr>
        <w:keepNext/>
        <w:numPr>
          <w:ilvl w:val="0"/>
          <w:numId w:val="66"/>
        </w:numPr>
        <w:spacing w:after="220" w:line="240" w:lineRule="auto"/>
        <w:ind w:hanging="720"/>
        <w:jc w:val="left"/>
        <w:outlineLvl w:val="1"/>
        <w:rPr>
          <w:rFonts w:cs="Arial"/>
          <w:b/>
          <w:spacing w:val="5"/>
        </w:rPr>
      </w:pPr>
      <w:bookmarkStart w:id="506" w:name="_Toc531178341"/>
      <w:bookmarkStart w:id="507" w:name="_Toc509389935"/>
      <w:bookmarkStart w:id="508" w:name="_Toc493689759"/>
      <w:bookmarkStart w:id="509" w:name="_Toc534722285"/>
      <w:bookmarkStart w:id="510" w:name="_Toc57111674"/>
      <w:r>
        <w:rPr>
          <w:rFonts w:cs="Arial"/>
          <w:b/>
          <w:spacing w:val="5"/>
        </w:rPr>
        <w:t>Definitions</w:t>
      </w:r>
      <w:bookmarkEnd w:id="506"/>
      <w:bookmarkEnd w:id="507"/>
      <w:bookmarkEnd w:id="508"/>
      <w:bookmarkEnd w:id="509"/>
      <w:bookmarkEnd w:id="510"/>
    </w:p>
    <w:p w14:paraId="7706ED7D" w14:textId="77777777" w:rsidR="00702150" w:rsidRDefault="00702150" w:rsidP="00702150">
      <w:pPr>
        <w:ind w:left="0"/>
        <w:rPr>
          <w:rFonts w:cs="Arial"/>
        </w:rPr>
      </w:pPr>
      <w:r>
        <w:rPr>
          <w:rFonts w:cs="Arial"/>
        </w:rPr>
        <w:t>In the interpretation of this Schedule the following words and expressions shall, unless inconsistent with the context or subject matter, have the following meanings:</w:t>
      </w:r>
    </w:p>
    <w:p w14:paraId="5FD1D2BD" w14:textId="77777777" w:rsidR="00702150" w:rsidRDefault="00702150" w:rsidP="00702150">
      <w:pPr>
        <w:ind w:left="720"/>
        <w:rPr>
          <w:rFonts w:cs="Arial"/>
          <w:b/>
        </w:rPr>
      </w:pPr>
      <w:r>
        <w:rPr>
          <w:rFonts w:cs="Arial"/>
          <w:b/>
        </w:rPr>
        <w:t xml:space="preserve">"construction work" </w:t>
      </w:r>
      <w:r>
        <w:rPr>
          <w:rFonts w:cs="Arial"/>
        </w:rPr>
        <w:t>has the same meanings given to that term under the Work Health and Safety Regulation 2017 (NSW)</w:t>
      </w:r>
      <w:r>
        <w:rPr>
          <w:rFonts w:cs="Arial"/>
          <w:b/>
        </w:rPr>
        <w:t>.</w:t>
      </w:r>
    </w:p>
    <w:p w14:paraId="0F8E8018" w14:textId="77777777" w:rsidR="00702150" w:rsidRDefault="00702150" w:rsidP="00702150">
      <w:pPr>
        <w:ind w:left="720"/>
        <w:rPr>
          <w:rFonts w:cs="Arial"/>
        </w:rPr>
      </w:pPr>
      <w:r>
        <w:rPr>
          <w:rFonts w:cs="Arial"/>
          <w:b/>
        </w:rPr>
        <w:t>“Contractor Site”</w:t>
      </w:r>
      <w:r>
        <w:rPr>
          <w:rFonts w:cs="Arial"/>
        </w:rPr>
        <w:t xml:space="preserve"> means the area in which the work pursuant to this Agreement will be performed.</w:t>
      </w:r>
    </w:p>
    <w:p w14:paraId="68D4CD9E" w14:textId="77777777" w:rsidR="00702150" w:rsidRDefault="00702150" w:rsidP="00702150">
      <w:pPr>
        <w:ind w:left="720"/>
        <w:rPr>
          <w:rFonts w:cs="Arial"/>
          <w:b/>
        </w:rPr>
      </w:pPr>
      <w:r>
        <w:rPr>
          <w:rFonts w:cs="Arial"/>
          <w:b/>
        </w:rPr>
        <w:t xml:space="preserve">“Contractor Risk Controls” </w:t>
      </w:r>
      <w:r>
        <w:rPr>
          <w:rFonts w:cs="Arial"/>
        </w:rPr>
        <w:t>has the meaning given to that term in clause 3(d) of this Schedule.</w:t>
      </w:r>
    </w:p>
    <w:p w14:paraId="46E10961" w14:textId="77777777" w:rsidR="00702150" w:rsidRDefault="00702150" w:rsidP="00702150">
      <w:pPr>
        <w:ind w:left="720"/>
        <w:rPr>
          <w:rFonts w:cs="Arial"/>
        </w:rPr>
      </w:pPr>
      <w:r>
        <w:rPr>
          <w:rFonts w:cs="Arial"/>
          <w:b/>
        </w:rPr>
        <w:t xml:space="preserve">“ISO” </w:t>
      </w:r>
      <w:r>
        <w:rPr>
          <w:rFonts w:cs="Arial"/>
        </w:rPr>
        <w:t>means any applicable international standards as established by the International Organisation for Standardisation, which is the body that develops and publishes the international standards.</w:t>
      </w:r>
    </w:p>
    <w:p w14:paraId="4231A60E" w14:textId="77777777" w:rsidR="00702150" w:rsidRDefault="00702150" w:rsidP="00702150">
      <w:pPr>
        <w:ind w:left="720"/>
        <w:rPr>
          <w:rFonts w:cs="Arial"/>
        </w:rPr>
      </w:pPr>
      <w:r>
        <w:rPr>
          <w:rFonts w:cs="Arial"/>
          <w:b/>
        </w:rPr>
        <w:t xml:space="preserve">“Lost Time Incident” </w:t>
      </w:r>
      <w:r>
        <w:rPr>
          <w:rFonts w:cs="Arial"/>
        </w:rPr>
        <w:t xml:space="preserve">means an incident during the performance of this Agreement where a worker suffers injury or illness which results in at least one full work day/shift being lost after the day on which the injury occurred. </w:t>
      </w:r>
    </w:p>
    <w:p w14:paraId="05BC3C6F" w14:textId="77777777" w:rsidR="00702150" w:rsidRDefault="00702150" w:rsidP="00702150">
      <w:pPr>
        <w:ind w:left="720"/>
        <w:rPr>
          <w:rFonts w:cs="Arial"/>
        </w:rPr>
      </w:pPr>
      <w:r>
        <w:rPr>
          <w:rFonts w:cs="Arial"/>
          <w:b/>
        </w:rPr>
        <w:t>“Medical Treatment Incident”</w:t>
      </w:r>
      <w:r>
        <w:rPr>
          <w:rFonts w:cs="Arial"/>
        </w:rPr>
        <w:t xml:space="preserve"> means an incident during the performance of this Agreement where a worker is injured and requires professional medical treatment.</w:t>
      </w:r>
    </w:p>
    <w:p w14:paraId="21671D88" w14:textId="77777777" w:rsidR="00702150" w:rsidRDefault="00702150" w:rsidP="00702150">
      <w:pPr>
        <w:ind w:left="720"/>
        <w:rPr>
          <w:rFonts w:cs="Arial"/>
          <w:b/>
        </w:rPr>
      </w:pPr>
      <w:r>
        <w:rPr>
          <w:rFonts w:cs="Arial"/>
          <w:b/>
        </w:rPr>
        <w:t>“Near Miss”</w:t>
      </w:r>
      <w:r>
        <w:rPr>
          <w:rFonts w:cs="Arial"/>
        </w:rPr>
        <w:t xml:space="preserve"> means an unplanned incident that occurs which does not result in injury or disease although it had the potential to do so</w:t>
      </w:r>
    </w:p>
    <w:p w14:paraId="0BE4AE85" w14:textId="77777777" w:rsidR="00702150" w:rsidRDefault="00702150" w:rsidP="00702150">
      <w:pPr>
        <w:ind w:left="720"/>
        <w:rPr>
          <w:rFonts w:cs="Arial"/>
        </w:rPr>
      </w:pPr>
      <w:r>
        <w:rPr>
          <w:rFonts w:cs="Arial"/>
          <w:b/>
        </w:rPr>
        <w:t>"Notifiable Incident"</w:t>
      </w:r>
      <w:r>
        <w:rPr>
          <w:rFonts w:cs="Arial"/>
        </w:rPr>
        <w:t xml:space="preserve"> means an act or omission which is required to be notified to the relevant work health and safety regulator or mines regulator in accordance with WHS Laws.  </w:t>
      </w:r>
    </w:p>
    <w:p w14:paraId="5F07DC10" w14:textId="77777777" w:rsidR="00702150" w:rsidRDefault="00702150" w:rsidP="00702150">
      <w:pPr>
        <w:ind w:left="720"/>
        <w:rPr>
          <w:rFonts w:cs="Arial"/>
        </w:rPr>
      </w:pPr>
      <w:r>
        <w:rPr>
          <w:rFonts w:cs="Arial"/>
          <w:b/>
        </w:rPr>
        <w:t>"principal contractor"</w:t>
      </w:r>
      <w:r>
        <w:rPr>
          <w:rFonts w:cs="Arial"/>
        </w:rPr>
        <w:t xml:space="preserve"> has the same meanings given to that term under the Work Health and Safety Regulation 2017 (NSW).</w:t>
      </w:r>
    </w:p>
    <w:p w14:paraId="4B92310C" w14:textId="77777777" w:rsidR="00702150" w:rsidRDefault="00702150" w:rsidP="00702150">
      <w:pPr>
        <w:ind w:left="720"/>
        <w:rPr>
          <w:rFonts w:cs="Arial"/>
          <w:b/>
        </w:rPr>
      </w:pPr>
      <w:r>
        <w:rPr>
          <w:rFonts w:cs="Arial"/>
          <w:b/>
        </w:rPr>
        <w:t xml:space="preserve">“Reportable Incident” </w:t>
      </w:r>
      <w:r>
        <w:rPr>
          <w:rFonts w:cs="Arial"/>
        </w:rPr>
        <w:t>means a Loss Time Incident, Medical Treatment Incident or a Near Miss which is not a Notifiable Incident.</w:t>
      </w:r>
    </w:p>
    <w:p w14:paraId="42706E07" w14:textId="77777777" w:rsidR="00702150" w:rsidRDefault="00702150" w:rsidP="00702150">
      <w:pPr>
        <w:ind w:left="720"/>
        <w:rPr>
          <w:rFonts w:cs="Arial"/>
        </w:rPr>
      </w:pPr>
      <w:r>
        <w:rPr>
          <w:rFonts w:cs="Arial"/>
          <w:b/>
        </w:rPr>
        <w:t>“Safety Management System”</w:t>
      </w:r>
      <w:r>
        <w:rPr>
          <w:rFonts w:cs="Arial"/>
        </w:rPr>
        <w:t xml:space="preserve"> means a documented system for the management of all matters relating to Work Health and Safety including induction records, emergency procedures, inspections, consultation, training programs, incident reporting, accident records, safe working systems, hazard management and performance monitoring. Specifically the system must be in accordance with relevant Australian or International Standards for Safety Management for example AS4801 and the WHS Laws.</w:t>
      </w:r>
    </w:p>
    <w:p w14:paraId="6E39E61F" w14:textId="77777777" w:rsidR="00702150" w:rsidRDefault="00702150" w:rsidP="00702150">
      <w:pPr>
        <w:ind w:left="1418" w:hanging="709"/>
        <w:rPr>
          <w:rFonts w:cs="Arial"/>
        </w:rPr>
      </w:pPr>
      <w:r>
        <w:rPr>
          <w:rFonts w:cs="Arial"/>
        </w:rPr>
        <w:t>"</w:t>
      </w:r>
      <w:r>
        <w:rPr>
          <w:rFonts w:cs="Arial"/>
          <w:b/>
        </w:rPr>
        <w:t>WHS Laws</w:t>
      </w:r>
      <w:r>
        <w:rPr>
          <w:rFonts w:cs="Arial"/>
        </w:rPr>
        <w:t>" means:</w:t>
      </w:r>
    </w:p>
    <w:p w14:paraId="3E3E1C76" w14:textId="77777777" w:rsidR="00702150" w:rsidRDefault="00702150" w:rsidP="00702150">
      <w:pPr>
        <w:ind w:left="1418" w:hanging="709"/>
        <w:rPr>
          <w:rFonts w:cs="Arial"/>
        </w:rPr>
      </w:pPr>
      <w:r>
        <w:rPr>
          <w:rFonts w:cs="Arial"/>
        </w:rPr>
        <w:t>(a)</w:t>
      </w:r>
      <w:r>
        <w:rPr>
          <w:rFonts w:cs="Arial"/>
        </w:rPr>
        <w:tab/>
        <w:t>Work Health and Safety Act 2011 (NSW), as amended from time to time;</w:t>
      </w:r>
    </w:p>
    <w:p w14:paraId="6FD6B59A" w14:textId="77777777" w:rsidR="00702150" w:rsidRDefault="00702150" w:rsidP="00702150">
      <w:pPr>
        <w:ind w:left="1418" w:hanging="709"/>
        <w:rPr>
          <w:rFonts w:cs="Arial"/>
        </w:rPr>
      </w:pPr>
      <w:r>
        <w:rPr>
          <w:rFonts w:cs="Arial"/>
        </w:rPr>
        <w:t>(b)</w:t>
      </w:r>
      <w:r>
        <w:rPr>
          <w:rFonts w:cs="Arial"/>
        </w:rPr>
        <w:tab/>
        <w:t>Work Health and Safety Regulation 2017 (NSW) as amended from time to time;</w:t>
      </w:r>
    </w:p>
    <w:p w14:paraId="1B01D3E0" w14:textId="77777777" w:rsidR="00702150" w:rsidRDefault="00702150" w:rsidP="00702150">
      <w:pPr>
        <w:ind w:left="1418" w:hanging="709"/>
        <w:rPr>
          <w:rFonts w:cs="Arial"/>
        </w:rPr>
      </w:pPr>
      <w:r>
        <w:rPr>
          <w:rFonts w:cs="Arial"/>
        </w:rPr>
        <w:lastRenderedPageBreak/>
        <w:t>(c)</w:t>
      </w:r>
      <w:r>
        <w:rPr>
          <w:rFonts w:cs="Arial"/>
        </w:rPr>
        <w:tab/>
        <w:t>Work Health and Safety (Mines and Petroleum Sites) Act 2013 (NSW), as amended from time to time;</w:t>
      </w:r>
    </w:p>
    <w:p w14:paraId="302A06D4" w14:textId="77777777" w:rsidR="00702150" w:rsidRDefault="00702150" w:rsidP="00702150">
      <w:pPr>
        <w:ind w:left="1418" w:hanging="709"/>
        <w:rPr>
          <w:rFonts w:cs="Arial"/>
        </w:rPr>
      </w:pPr>
      <w:r>
        <w:rPr>
          <w:rFonts w:cs="Arial"/>
        </w:rPr>
        <w:t>(d)</w:t>
      </w:r>
      <w:r>
        <w:rPr>
          <w:rFonts w:cs="Arial"/>
        </w:rPr>
        <w:tab/>
        <w:t>Work Health and Safety (Mines and Petroleum Sites) Regulation 2014 (NSW), as amended from time to time</w:t>
      </w:r>
    </w:p>
    <w:p w14:paraId="5754AD4F" w14:textId="77777777" w:rsidR="00702150" w:rsidRDefault="00702150" w:rsidP="00702150">
      <w:pPr>
        <w:ind w:left="1418" w:hanging="709"/>
        <w:rPr>
          <w:rFonts w:cs="Arial"/>
        </w:rPr>
      </w:pPr>
      <w:r>
        <w:rPr>
          <w:rFonts w:cs="Arial"/>
        </w:rPr>
        <w:t>(e)</w:t>
      </w:r>
      <w:r>
        <w:rPr>
          <w:rFonts w:cs="Arial"/>
        </w:rPr>
        <w:tab/>
        <w:t>any Australian Standards and any ISOs that are applicable and relevant to any work performed pursuant to this Agreement;</w:t>
      </w:r>
    </w:p>
    <w:p w14:paraId="668995AD" w14:textId="77777777" w:rsidR="00702150" w:rsidRDefault="00702150" w:rsidP="00702150">
      <w:pPr>
        <w:ind w:left="1418" w:hanging="709"/>
        <w:rPr>
          <w:rFonts w:cs="Arial"/>
        </w:rPr>
      </w:pPr>
      <w:r>
        <w:rPr>
          <w:rFonts w:cs="Arial"/>
        </w:rPr>
        <w:t>(f)</w:t>
      </w:r>
      <w:r>
        <w:rPr>
          <w:rFonts w:cs="Arial"/>
        </w:rPr>
        <w:tab/>
        <w:t>any Codes of Practice that are applicable and relevant to the work performed pursuant to this Agreement; and</w:t>
      </w:r>
    </w:p>
    <w:p w14:paraId="473FEFDB" w14:textId="77777777" w:rsidR="00702150" w:rsidRDefault="00702150" w:rsidP="00702150">
      <w:pPr>
        <w:ind w:left="1418" w:hanging="709"/>
        <w:rPr>
          <w:rFonts w:cs="Arial"/>
        </w:rPr>
      </w:pPr>
      <w:r>
        <w:rPr>
          <w:rFonts w:cs="Arial"/>
        </w:rPr>
        <w:t>(e)</w:t>
      </w:r>
      <w:r>
        <w:rPr>
          <w:rFonts w:cs="Arial"/>
        </w:rPr>
        <w:tab/>
        <w:t>any other obligations imposed or standard prescribed by any other Act, Regulation, Australian Standard, Code of Practice, Order, or any other instrument creating legal obligations or prescribing standards relevant to work performed pursuant to this Agreement.</w:t>
      </w:r>
    </w:p>
    <w:p w14:paraId="7AE16E82" w14:textId="77777777" w:rsidR="00702150" w:rsidRDefault="00702150" w:rsidP="00702150">
      <w:pPr>
        <w:ind w:left="709"/>
        <w:rPr>
          <w:rFonts w:cs="Arial"/>
        </w:rPr>
      </w:pPr>
      <w:r>
        <w:rPr>
          <w:rFonts w:cs="Arial"/>
          <w:b/>
        </w:rPr>
        <w:t>“WHS Plan”</w:t>
      </w:r>
      <w:r>
        <w:rPr>
          <w:rFonts w:cs="Arial"/>
        </w:rPr>
        <w:t xml:space="preserve"> means a plan prepared in accordance with clause 3.5 of this Schedule</w:t>
      </w:r>
    </w:p>
    <w:p w14:paraId="35597C25" w14:textId="77777777" w:rsidR="00702150" w:rsidRDefault="00702150" w:rsidP="00702150">
      <w:pPr>
        <w:ind w:left="709"/>
        <w:rPr>
          <w:rFonts w:cs="Arial"/>
        </w:rPr>
      </w:pPr>
      <w:r>
        <w:rPr>
          <w:rFonts w:cs="Arial"/>
          <w:b/>
        </w:rPr>
        <w:t>“WHS Risk Register”</w:t>
      </w:r>
      <w:r>
        <w:rPr>
          <w:rFonts w:cs="Arial"/>
        </w:rPr>
        <w:t xml:space="preserve"> means a register of the WHS risks identified at the Contractor Site, along with the inherent risk rating, current controls and residual risk ratings.</w:t>
      </w:r>
    </w:p>
    <w:p w14:paraId="44FC684A" w14:textId="77777777" w:rsidR="00702150" w:rsidRDefault="00702150" w:rsidP="00702150">
      <w:pPr>
        <w:ind w:left="709"/>
        <w:rPr>
          <w:rFonts w:cs="Arial"/>
        </w:rPr>
      </w:pPr>
      <w:r>
        <w:rPr>
          <w:rFonts w:cs="Arial"/>
          <w:b/>
        </w:rPr>
        <w:t>"Worker"</w:t>
      </w:r>
      <w:r>
        <w:rPr>
          <w:rFonts w:cs="Arial"/>
        </w:rPr>
        <w:t xml:space="preserve"> has the meaning given to that term in the Work Health and NSW Safety Act 2011 (NSW)</w:t>
      </w:r>
    </w:p>
    <w:p w14:paraId="2239B859" w14:textId="77777777" w:rsidR="00702150" w:rsidRDefault="00702150" w:rsidP="00702150">
      <w:pPr>
        <w:ind w:left="709"/>
        <w:rPr>
          <w:rFonts w:cs="Arial"/>
        </w:rPr>
      </w:pPr>
      <w:r>
        <w:rPr>
          <w:rFonts w:cs="Arial"/>
          <w:b/>
        </w:rPr>
        <w:t>"workplace"</w:t>
      </w:r>
      <w:r>
        <w:rPr>
          <w:rFonts w:cs="Arial"/>
        </w:rPr>
        <w:t xml:space="preserve"> has the same meanings given to that term under the Work Health and Safety Act 2011 (NSW)</w:t>
      </w:r>
    </w:p>
    <w:p w14:paraId="1B620387" w14:textId="77777777" w:rsidR="00702150" w:rsidRDefault="00702150" w:rsidP="00B65917">
      <w:pPr>
        <w:pStyle w:val="ListParagraph"/>
        <w:numPr>
          <w:ilvl w:val="0"/>
          <w:numId w:val="66"/>
        </w:numPr>
        <w:spacing w:before="100" w:line="268" w:lineRule="auto"/>
        <w:outlineLvl w:val="1"/>
        <w:rPr>
          <w:rFonts w:cs="Arial"/>
          <w:b/>
          <w:spacing w:val="5"/>
        </w:rPr>
      </w:pPr>
      <w:bookmarkStart w:id="511" w:name="_Toc531178342"/>
      <w:bookmarkStart w:id="512" w:name="_Toc509389936"/>
      <w:bookmarkStart w:id="513" w:name="_Toc493689760"/>
      <w:bookmarkStart w:id="514" w:name="_Toc534722286"/>
      <w:bookmarkStart w:id="515" w:name="_Toc57111675"/>
      <w:r>
        <w:rPr>
          <w:rFonts w:cs="Arial"/>
          <w:b/>
          <w:spacing w:val="5"/>
        </w:rPr>
        <w:t>Contractor Obligations</w:t>
      </w:r>
      <w:bookmarkEnd w:id="511"/>
      <w:bookmarkEnd w:id="512"/>
      <w:bookmarkEnd w:id="513"/>
      <w:bookmarkEnd w:id="514"/>
      <w:bookmarkEnd w:id="515"/>
    </w:p>
    <w:p w14:paraId="1A2E19AD" w14:textId="77777777" w:rsidR="00702150" w:rsidRDefault="00702150" w:rsidP="00702150"/>
    <w:p w14:paraId="759BCE32" w14:textId="77777777" w:rsidR="00702150" w:rsidRDefault="00702150" w:rsidP="00702150">
      <w:pPr>
        <w:ind w:left="709" w:hanging="709"/>
        <w:rPr>
          <w:rFonts w:cs="Arial"/>
          <w:b/>
        </w:rPr>
      </w:pPr>
      <w:r>
        <w:rPr>
          <w:rFonts w:cs="Arial"/>
          <w:b/>
        </w:rPr>
        <w:t>2.1</w:t>
      </w:r>
      <w:r>
        <w:rPr>
          <w:rFonts w:cs="Arial"/>
          <w:b/>
        </w:rPr>
        <w:tab/>
        <w:t>General</w:t>
      </w:r>
    </w:p>
    <w:p w14:paraId="754257E3" w14:textId="77777777" w:rsidR="00702150" w:rsidRDefault="00702150" w:rsidP="00702150">
      <w:pPr>
        <w:rPr>
          <w:rFonts w:cs="Arial"/>
        </w:rPr>
      </w:pPr>
      <w:r>
        <w:rPr>
          <w:rFonts w:cs="Arial"/>
        </w:rPr>
        <w:t xml:space="preserve">Without limiting its obligations under this Agreement, the Contractor must at all times comply, and must ensure that its subcontractors and any other person engaged by the Contractor for the purpose of this Agreement complies, with the WHS Laws.  </w:t>
      </w:r>
    </w:p>
    <w:p w14:paraId="0D3285E5" w14:textId="77777777" w:rsidR="00702150" w:rsidRDefault="00702150" w:rsidP="00702150">
      <w:pPr>
        <w:tabs>
          <w:tab w:val="left" w:pos="709"/>
        </w:tabs>
        <w:rPr>
          <w:rFonts w:cs="Arial"/>
          <w:b/>
        </w:rPr>
      </w:pPr>
      <w:r>
        <w:rPr>
          <w:rFonts w:cs="Arial"/>
          <w:b/>
        </w:rPr>
        <w:t>2.2</w:t>
      </w:r>
      <w:r>
        <w:rPr>
          <w:rFonts w:cs="Arial"/>
          <w:b/>
        </w:rPr>
        <w:tab/>
        <w:t>Management and Control</w:t>
      </w:r>
    </w:p>
    <w:p w14:paraId="6647615B" w14:textId="77777777" w:rsidR="00702150" w:rsidRDefault="00702150" w:rsidP="00702150">
      <w:pPr>
        <w:rPr>
          <w:rFonts w:cs="Arial"/>
          <w:b/>
        </w:rPr>
      </w:pPr>
      <w:r>
        <w:rPr>
          <w:rFonts w:cs="Arial"/>
        </w:rPr>
        <w:t xml:space="preserve">The FCNSW authorises the Contractor to manage and control each Contractor Site during the Term except in circumstances where it is agreed by the parties in writing that FCNSW resumes back the management and control of the Contractor Site on a temporary basis. </w:t>
      </w:r>
    </w:p>
    <w:p w14:paraId="5B6EBE9E" w14:textId="77777777" w:rsidR="00702150" w:rsidRDefault="00702150" w:rsidP="00702150">
      <w:pPr>
        <w:tabs>
          <w:tab w:val="left" w:pos="709"/>
        </w:tabs>
        <w:rPr>
          <w:rFonts w:cs="Arial"/>
          <w:b/>
        </w:rPr>
      </w:pPr>
      <w:r>
        <w:rPr>
          <w:rFonts w:cs="Arial"/>
          <w:b/>
        </w:rPr>
        <w:t>2.3</w:t>
      </w:r>
      <w:r>
        <w:rPr>
          <w:rFonts w:cs="Arial"/>
          <w:b/>
        </w:rPr>
        <w:tab/>
        <w:t>Principal Contractor where Construction Work is Undertaken</w:t>
      </w:r>
    </w:p>
    <w:p w14:paraId="42939614" w14:textId="77777777" w:rsidR="00702150" w:rsidRDefault="00702150" w:rsidP="00702150">
      <w:pPr>
        <w:rPr>
          <w:rFonts w:cs="Arial"/>
        </w:rPr>
      </w:pPr>
      <w:r>
        <w:rPr>
          <w:rFonts w:cs="Arial"/>
        </w:rPr>
        <w:t>Without limiting the Contractor's obligations under any other provision of this Agreement, to the extent the work pursuant to this Agreement includes construction work to be carried out by the contractor:</w:t>
      </w:r>
    </w:p>
    <w:p w14:paraId="32F15F93" w14:textId="77777777" w:rsidR="00702150" w:rsidRDefault="00702150" w:rsidP="00702150">
      <w:pPr>
        <w:ind w:left="709" w:hanging="709"/>
        <w:rPr>
          <w:rFonts w:cs="Arial"/>
        </w:rPr>
      </w:pPr>
      <w:r>
        <w:rPr>
          <w:rFonts w:cs="Arial"/>
        </w:rPr>
        <w:t>(a)</w:t>
      </w:r>
      <w:r>
        <w:rPr>
          <w:rFonts w:cs="Arial"/>
        </w:rPr>
        <w:tab/>
        <w:t xml:space="preserve">the FCNSW engages the Contractor as principal contractor in respect of the work pursuant to this Agreement; </w:t>
      </w:r>
    </w:p>
    <w:p w14:paraId="70EC49DD" w14:textId="77777777" w:rsidR="00702150" w:rsidRDefault="00702150" w:rsidP="00702150">
      <w:pPr>
        <w:ind w:left="709" w:hanging="709"/>
        <w:rPr>
          <w:rFonts w:cs="Arial"/>
        </w:rPr>
      </w:pPr>
      <w:r>
        <w:rPr>
          <w:rFonts w:cs="Arial"/>
        </w:rPr>
        <w:lastRenderedPageBreak/>
        <w:t>(b)</w:t>
      </w:r>
      <w:r>
        <w:rPr>
          <w:rFonts w:cs="Arial"/>
        </w:rPr>
        <w:tab/>
        <w:t xml:space="preserve">the FCNSW authorises the Contractor to have management and control of each workplace which the work pursuant to this Agreement is to be carried out and to discharge the duties of a principal contractor under the WHS Laws; </w:t>
      </w:r>
    </w:p>
    <w:p w14:paraId="33DA9DB8" w14:textId="77777777" w:rsidR="00702150" w:rsidRDefault="00702150" w:rsidP="00702150">
      <w:pPr>
        <w:ind w:left="709" w:hanging="709"/>
        <w:rPr>
          <w:rFonts w:cs="Arial"/>
        </w:rPr>
      </w:pPr>
      <w:r>
        <w:rPr>
          <w:rFonts w:cs="Arial"/>
        </w:rPr>
        <w:t>(c)</w:t>
      </w:r>
      <w:r>
        <w:rPr>
          <w:rFonts w:cs="Arial"/>
        </w:rPr>
        <w:tab/>
        <w:t>the Contractor accepts the engagement as principal contractor and agrees to discharge the duties imposed on a principal contractor by the WHS Laws; and</w:t>
      </w:r>
    </w:p>
    <w:p w14:paraId="64E16E30" w14:textId="77777777" w:rsidR="00702150" w:rsidRDefault="00702150" w:rsidP="00702150">
      <w:pPr>
        <w:ind w:left="709" w:hanging="709"/>
        <w:rPr>
          <w:rFonts w:cs="Arial"/>
        </w:rPr>
      </w:pPr>
      <w:r>
        <w:rPr>
          <w:rFonts w:cs="Arial"/>
        </w:rPr>
        <w:t>(d)</w:t>
      </w:r>
      <w:r>
        <w:rPr>
          <w:rFonts w:cs="Arial"/>
        </w:rPr>
        <w:tab/>
        <w:t>the Contractor's engagement and authorisation as principal contractor will continue while ever any construction work is carried out during the Term,</w:t>
      </w:r>
    </w:p>
    <w:p w14:paraId="374D192E" w14:textId="77777777" w:rsidR="00702150" w:rsidRDefault="00702150" w:rsidP="00702150">
      <w:pPr>
        <w:rPr>
          <w:rFonts w:cs="Arial"/>
        </w:rPr>
      </w:pPr>
      <w:r>
        <w:rPr>
          <w:rFonts w:cs="Arial"/>
        </w:rPr>
        <w:t>unless sooner revoked by FCNSW terminating this Agreement pursuant to any provision of this Agreement or according to law.</w:t>
      </w:r>
    </w:p>
    <w:p w14:paraId="23CBC936" w14:textId="77777777" w:rsidR="00702150" w:rsidRDefault="00702150" w:rsidP="00702150">
      <w:pPr>
        <w:ind w:left="709" w:hanging="709"/>
        <w:rPr>
          <w:rFonts w:cs="Arial"/>
          <w:b/>
        </w:rPr>
      </w:pPr>
      <w:r>
        <w:rPr>
          <w:rFonts w:cs="Arial"/>
          <w:b/>
        </w:rPr>
        <w:t>2.4</w:t>
      </w:r>
      <w:r>
        <w:rPr>
          <w:rFonts w:cs="Arial"/>
          <w:b/>
        </w:rPr>
        <w:tab/>
        <w:t>Warranty</w:t>
      </w:r>
    </w:p>
    <w:p w14:paraId="5BF2EBBD" w14:textId="77777777" w:rsidR="00702150" w:rsidRDefault="00702150" w:rsidP="00702150">
      <w:pPr>
        <w:ind w:left="709" w:hanging="709"/>
        <w:rPr>
          <w:rFonts w:cs="Arial"/>
        </w:rPr>
      </w:pPr>
      <w:r>
        <w:rPr>
          <w:rFonts w:cs="Arial"/>
        </w:rPr>
        <w:t>The Contractor represents and warrants that:</w:t>
      </w:r>
    </w:p>
    <w:p w14:paraId="114AAAAC" w14:textId="77777777" w:rsidR="00702150" w:rsidRDefault="00702150" w:rsidP="00702150">
      <w:pPr>
        <w:ind w:left="709" w:hanging="709"/>
        <w:rPr>
          <w:rFonts w:cs="Arial"/>
        </w:rPr>
      </w:pPr>
      <w:r>
        <w:rPr>
          <w:rFonts w:cs="Arial"/>
        </w:rPr>
        <w:t>(a)</w:t>
      </w:r>
      <w:r>
        <w:rPr>
          <w:rFonts w:cs="Arial"/>
        </w:rPr>
        <w:tab/>
        <w:t>it has given careful, prudent and comprehensive consideration to the work, health and safety implications of the work to be performed by it pursuant to this Agreement; and</w:t>
      </w:r>
    </w:p>
    <w:p w14:paraId="7882495F" w14:textId="77777777" w:rsidR="00702150" w:rsidRDefault="00702150" w:rsidP="00702150">
      <w:pPr>
        <w:ind w:left="709" w:hanging="709"/>
        <w:rPr>
          <w:rFonts w:cs="Arial"/>
        </w:rPr>
      </w:pPr>
      <w:r>
        <w:rPr>
          <w:rFonts w:cs="Arial"/>
        </w:rPr>
        <w:t>(b)</w:t>
      </w:r>
      <w:r>
        <w:rPr>
          <w:rFonts w:cs="Arial"/>
        </w:rPr>
        <w:tab/>
        <w:t>the proposed method of performance of that work complies with, and includes a system for identifying and managing work, health and safety risks which complies with the WHS Laws.</w:t>
      </w:r>
    </w:p>
    <w:p w14:paraId="3945A6E4" w14:textId="77777777" w:rsidR="00702150" w:rsidRDefault="00702150" w:rsidP="00702150">
      <w:pPr>
        <w:spacing w:after="0"/>
        <w:rPr>
          <w:rFonts w:cs="Arial"/>
          <w:b/>
          <w:sz w:val="24"/>
          <w:szCs w:val="24"/>
        </w:rPr>
      </w:pPr>
    </w:p>
    <w:p w14:paraId="40204987" w14:textId="77777777" w:rsidR="00702150" w:rsidRDefault="00702150" w:rsidP="00B65917">
      <w:pPr>
        <w:pStyle w:val="ListParagraph"/>
        <w:numPr>
          <w:ilvl w:val="0"/>
          <w:numId w:val="66"/>
        </w:numPr>
        <w:spacing w:before="100" w:line="268" w:lineRule="auto"/>
        <w:outlineLvl w:val="1"/>
        <w:rPr>
          <w:rFonts w:cs="Arial"/>
          <w:b/>
          <w:spacing w:val="5"/>
        </w:rPr>
      </w:pPr>
      <w:bookmarkStart w:id="516" w:name="_Toc531178343"/>
      <w:bookmarkStart w:id="517" w:name="_Toc534722287"/>
      <w:bookmarkStart w:id="518" w:name="_Toc57111676"/>
      <w:r>
        <w:rPr>
          <w:rFonts w:cs="Arial"/>
          <w:b/>
          <w:spacing w:val="5"/>
        </w:rPr>
        <w:t>Safety Management Systems</w:t>
      </w:r>
      <w:bookmarkEnd w:id="516"/>
      <w:bookmarkEnd w:id="517"/>
      <w:bookmarkEnd w:id="518"/>
      <w:r>
        <w:rPr>
          <w:rFonts w:cs="Arial"/>
          <w:b/>
          <w:spacing w:val="5"/>
        </w:rPr>
        <w:t xml:space="preserve"> </w:t>
      </w:r>
    </w:p>
    <w:p w14:paraId="31B18B92" w14:textId="77777777" w:rsidR="00702150" w:rsidRDefault="00702150" w:rsidP="00702150">
      <w:pPr>
        <w:ind w:left="720"/>
        <w:contextualSpacing/>
        <w:rPr>
          <w:rFonts w:cs="Arial"/>
          <w:b/>
          <w:sz w:val="24"/>
          <w:szCs w:val="24"/>
        </w:rPr>
      </w:pPr>
    </w:p>
    <w:p w14:paraId="03443D7B" w14:textId="77777777" w:rsidR="00702150" w:rsidRDefault="00702150" w:rsidP="00B65917">
      <w:pPr>
        <w:numPr>
          <w:ilvl w:val="1"/>
          <w:numId w:val="67"/>
        </w:numPr>
        <w:spacing w:after="240" w:line="240" w:lineRule="auto"/>
        <w:ind w:left="709" w:hanging="709"/>
        <w:contextualSpacing/>
        <w:jc w:val="left"/>
        <w:rPr>
          <w:rFonts w:cs="Arial"/>
          <w:b/>
        </w:rPr>
      </w:pPr>
      <w:r>
        <w:rPr>
          <w:rFonts w:cs="Arial"/>
          <w:b/>
        </w:rPr>
        <w:t>Hazard Identification, Risk Assessment and Control</w:t>
      </w:r>
    </w:p>
    <w:p w14:paraId="6BF73833" w14:textId="77777777" w:rsidR="00702150" w:rsidRDefault="00702150" w:rsidP="00702150">
      <w:pPr>
        <w:spacing w:after="240" w:line="240" w:lineRule="auto"/>
        <w:ind w:left="709"/>
        <w:contextualSpacing/>
        <w:jc w:val="left"/>
        <w:rPr>
          <w:rFonts w:cs="Arial"/>
          <w:b/>
        </w:rPr>
      </w:pPr>
    </w:p>
    <w:p w14:paraId="0633F64B" w14:textId="77777777" w:rsidR="00702150" w:rsidRDefault="00702150" w:rsidP="00702150">
      <w:pPr>
        <w:rPr>
          <w:rFonts w:cs="Arial"/>
        </w:rPr>
      </w:pPr>
      <w:r>
        <w:rPr>
          <w:rFonts w:cs="Arial"/>
        </w:rPr>
        <w:t>The Contractor:</w:t>
      </w:r>
    </w:p>
    <w:p w14:paraId="127C45BC" w14:textId="77777777" w:rsidR="00702150" w:rsidRDefault="00702150" w:rsidP="00702150">
      <w:pPr>
        <w:ind w:left="709" w:hanging="709"/>
        <w:rPr>
          <w:rFonts w:cs="Arial"/>
        </w:rPr>
      </w:pPr>
      <w:r>
        <w:rPr>
          <w:rFonts w:cs="Arial"/>
        </w:rPr>
        <w:t>(a)</w:t>
      </w:r>
      <w:r>
        <w:rPr>
          <w:rFonts w:cs="Arial"/>
        </w:rPr>
        <w:tab/>
        <w:t>must maintain and apply a Safety Management System which must as a minimum comply with all WHS Laws applicable to the Contractor;</w:t>
      </w:r>
    </w:p>
    <w:p w14:paraId="448BF066" w14:textId="77777777" w:rsidR="00702150" w:rsidRDefault="00702150" w:rsidP="00702150">
      <w:pPr>
        <w:ind w:left="709" w:hanging="709"/>
        <w:rPr>
          <w:rFonts w:cs="Arial"/>
        </w:rPr>
      </w:pPr>
      <w:r>
        <w:rPr>
          <w:rFonts w:cs="Arial"/>
        </w:rPr>
        <w:t>(b)</w:t>
      </w:r>
      <w:r>
        <w:rPr>
          <w:rFonts w:cs="Arial"/>
        </w:rPr>
        <w:tab/>
        <w:t>must provide copies of documents recording the Safety Management System to FCNSW if requested;</w:t>
      </w:r>
    </w:p>
    <w:p w14:paraId="47924E3F" w14:textId="77777777" w:rsidR="00702150" w:rsidRDefault="00702150" w:rsidP="00702150">
      <w:pPr>
        <w:ind w:left="709" w:hanging="709"/>
        <w:rPr>
          <w:rFonts w:cs="Arial"/>
        </w:rPr>
      </w:pPr>
      <w:r>
        <w:rPr>
          <w:rFonts w:cs="Arial"/>
        </w:rPr>
        <w:t>(c)</w:t>
      </w:r>
      <w:r>
        <w:rPr>
          <w:rFonts w:cs="Arial"/>
        </w:rPr>
        <w:tab/>
        <w:t>must not, and must do all that is reasonably practicable to ensure that its subcontractors and any other person engaged by the Contractor do not, at any time, cause FCNSW to be in contravention of a WHS Law or any other law;</w:t>
      </w:r>
    </w:p>
    <w:p w14:paraId="52D0B4E1" w14:textId="77777777" w:rsidR="00702150" w:rsidRDefault="00702150" w:rsidP="00702150">
      <w:pPr>
        <w:ind w:left="709" w:hanging="709"/>
        <w:rPr>
          <w:rFonts w:cs="Arial"/>
        </w:rPr>
      </w:pPr>
      <w:r>
        <w:rPr>
          <w:rFonts w:cs="Arial"/>
        </w:rPr>
        <w:t>(d)</w:t>
      </w:r>
      <w:r>
        <w:rPr>
          <w:rFonts w:cs="Arial"/>
        </w:rPr>
        <w:tab/>
        <w:t>acknowledges that, as at the commencement of the Term, it has systems (including the Safety Management System), processes, practices and procedures in place which address and mitigate the risks involved in the performance of work pursuant to this Agreement (“Contractor Risk Controls”):</w:t>
      </w:r>
    </w:p>
    <w:p w14:paraId="2BB80E74" w14:textId="77777777" w:rsidR="00702150" w:rsidRDefault="00702150" w:rsidP="00702150">
      <w:pPr>
        <w:ind w:left="709" w:hanging="709"/>
        <w:rPr>
          <w:rFonts w:cs="Arial"/>
        </w:rPr>
      </w:pPr>
      <w:r>
        <w:rPr>
          <w:rFonts w:cs="Arial"/>
        </w:rPr>
        <w:t xml:space="preserve"> (e)</w:t>
      </w:r>
      <w:r>
        <w:rPr>
          <w:rFonts w:cs="Arial"/>
        </w:rPr>
        <w:tab/>
        <w:t>during the Term maintain and apply the Contractor Risk Controls.</w:t>
      </w:r>
    </w:p>
    <w:p w14:paraId="4F0F5580" w14:textId="77777777" w:rsidR="00702150" w:rsidRDefault="00702150" w:rsidP="00702150">
      <w:pPr>
        <w:ind w:left="709" w:hanging="709"/>
        <w:rPr>
          <w:rFonts w:cs="Arial"/>
        </w:rPr>
      </w:pPr>
    </w:p>
    <w:p w14:paraId="1A4FF5C8" w14:textId="77777777" w:rsidR="00702150" w:rsidRDefault="00702150" w:rsidP="00702150">
      <w:pPr>
        <w:ind w:left="709" w:hanging="709"/>
        <w:rPr>
          <w:rFonts w:cs="Arial"/>
          <w:b/>
        </w:rPr>
      </w:pPr>
      <w:r>
        <w:rPr>
          <w:rFonts w:cs="Arial"/>
          <w:b/>
        </w:rPr>
        <w:t>3.2</w:t>
      </w:r>
      <w:r>
        <w:rPr>
          <w:rFonts w:cs="Arial"/>
          <w:b/>
        </w:rPr>
        <w:tab/>
        <w:t>Where a hazard is identified</w:t>
      </w:r>
    </w:p>
    <w:p w14:paraId="0894AAD0" w14:textId="77777777" w:rsidR="00702150" w:rsidRDefault="00702150" w:rsidP="00702150">
      <w:pPr>
        <w:ind w:left="709" w:firstLine="11"/>
        <w:rPr>
          <w:rFonts w:cs="Arial"/>
        </w:rPr>
      </w:pPr>
      <w:r>
        <w:rPr>
          <w:rFonts w:cs="Arial"/>
        </w:rPr>
        <w:lastRenderedPageBreak/>
        <w:t>When the Contractor discovers a new hazard to work, health and safety at the applicable Contractor Site that is of sufficient concern that it is proposed to add it to the WHS Risk Register, the Contractor shall:</w:t>
      </w:r>
    </w:p>
    <w:p w14:paraId="4A69A708" w14:textId="77777777" w:rsidR="00702150" w:rsidRDefault="00702150" w:rsidP="00702150">
      <w:pPr>
        <w:ind w:left="709" w:hanging="709"/>
        <w:rPr>
          <w:rFonts w:cs="Arial"/>
        </w:rPr>
      </w:pPr>
      <w:r>
        <w:rPr>
          <w:rFonts w:cs="Arial"/>
        </w:rPr>
        <w:t>(a)</w:t>
      </w:r>
      <w:r>
        <w:rPr>
          <w:rFonts w:cs="Arial"/>
        </w:rPr>
        <w:tab/>
        <w:t>immediately notify the FCNSW Representative, detailing the hazard;</w:t>
      </w:r>
    </w:p>
    <w:p w14:paraId="5239C3F5" w14:textId="77777777" w:rsidR="00702150" w:rsidRDefault="00702150" w:rsidP="00702150">
      <w:pPr>
        <w:ind w:left="709" w:hanging="709"/>
        <w:rPr>
          <w:rFonts w:cs="Arial"/>
        </w:rPr>
      </w:pPr>
      <w:r>
        <w:rPr>
          <w:rFonts w:cs="Arial"/>
        </w:rPr>
        <w:t>(b)</w:t>
      </w:r>
      <w:r>
        <w:rPr>
          <w:rFonts w:cs="Arial"/>
        </w:rPr>
        <w:tab/>
        <w:t>follow all instructions and directions of the FCNSW Representative; (if any) and take all reasonable steps to eliminate or minimise the risks to health, work and safety associated with the identified hazard; and</w:t>
      </w:r>
    </w:p>
    <w:p w14:paraId="0D1F76FB" w14:textId="12F6B47D" w:rsidR="00702150" w:rsidRDefault="00702150" w:rsidP="00702150">
      <w:pPr>
        <w:ind w:left="709" w:hanging="709"/>
        <w:rPr>
          <w:rFonts w:cs="Arial"/>
        </w:rPr>
      </w:pPr>
      <w:r>
        <w:rPr>
          <w:rFonts w:cs="Arial"/>
        </w:rPr>
        <w:t>(c)</w:t>
      </w:r>
      <w:r>
        <w:rPr>
          <w:rFonts w:cs="Arial"/>
        </w:rPr>
        <w:tab/>
        <w:t xml:space="preserve">provide to the FCNSW Representative within 10 working days of discovery of the hazard, details of any updates to the Safety Management System or Contractor Risk </w:t>
      </w:r>
      <w:r w:rsidR="007A04E4">
        <w:rPr>
          <w:rFonts w:cs="Arial"/>
        </w:rPr>
        <w:t>Controls which</w:t>
      </w:r>
      <w:r>
        <w:rPr>
          <w:rFonts w:cs="Arial"/>
        </w:rPr>
        <w:t xml:space="preserve"> identifies the hazard and describes the risk mitigation strategies necessary to address the related work, health and safety risks.</w:t>
      </w:r>
    </w:p>
    <w:p w14:paraId="0B244105" w14:textId="77777777" w:rsidR="00702150" w:rsidRDefault="00702150" w:rsidP="00702150">
      <w:pPr>
        <w:ind w:left="709"/>
        <w:rPr>
          <w:rFonts w:cs="Arial"/>
        </w:rPr>
      </w:pPr>
      <w:r>
        <w:rPr>
          <w:rFonts w:cs="Arial"/>
        </w:rPr>
        <w:t>Nothing in clause (b) or (c) is intended to derogate from the management and control of the Contractor Site conferred upon the Contractor. The Contractor acknowledges and agrees FCNSW may give directions to address work, health and safety issues which arise from time to time at the applicable Contractor Site where it has a legitimate interest, having regard to its own obligations as a “person conducting a business or undertaking” pursuant to WHS Laws, in doing so.</w:t>
      </w:r>
    </w:p>
    <w:p w14:paraId="08DF1B63" w14:textId="77777777" w:rsidR="00702150" w:rsidRDefault="00702150" w:rsidP="00702150">
      <w:pPr>
        <w:ind w:left="709"/>
        <w:rPr>
          <w:rFonts w:cs="Arial"/>
        </w:rPr>
      </w:pPr>
    </w:p>
    <w:p w14:paraId="722A4BC6" w14:textId="77777777" w:rsidR="00702150" w:rsidRDefault="00702150" w:rsidP="00702150">
      <w:pPr>
        <w:ind w:left="709" w:hanging="709"/>
        <w:rPr>
          <w:rFonts w:cs="Arial"/>
          <w:b/>
        </w:rPr>
      </w:pPr>
      <w:r>
        <w:rPr>
          <w:rFonts w:cs="Arial"/>
          <w:b/>
        </w:rPr>
        <w:t>3.3</w:t>
      </w:r>
      <w:r>
        <w:rPr>
          <w:rFonts w:cs="Arial"/>
          <w:b/>
        </w:rPr>
        <w:tab/>
        <w:t>Training and Competency and Licensing</w:t>
      </w:r>
    </w:p>
    <w:p w14:paraId="5BA9EE94" w14:textId="77777777" w:rsidR="00702150" w:rsidRDefault="00702150" w:rsidP="00702150">
      <w:pPr>
        <w:ind w:left="709" w:hanging="709"/>
        <w:rPr>
          <w:rFonts w:cs="Arial"/>
        </w:rPr>
      </w:pPr>
      <w:r>
        <w:rPr>
          <w:rFonts w:cs="Arial"/>
        </w:rPr>
        <w:t>The Contractor shall:</w:t>
      </w:r>
    </w:p>
    <w:p w14:paraId="21328327" w14:textId="77777777" w:rsidR="00702150" w:rsidRDefault="00702150" w:rsidP="00702150">
      <w:pPr>
        <w:ind w:left="709" w:hanging="709"/>
        <w:rPr>
          <w:rFonts w:cs="Arial"/>
        </w:rPr>
      </w:pPr>
      <w:r>
        <w:rPr>
          <w:rFonts w:cs="Arial"/>
        </w:rPr>
        <w:t>(a)</w:t>
      </w:r>
      <w:r>
        <w:rPr>
          <w:rFonts w:cs="Arial"/>
        </w:rPr>
        <w:tab/>
        <w:t>ensure that if the WHS Laws require that:</w:t>
      </w:r>
    </w:p>
    <w:p w14:paraId="29DE2B69" w14:textId="77777777" w:rsidR="00702150" w:rsidRDefault="00702150" w:rsidP="00702150">
      <w:pPr>
        <w:ind w:left="1418" w:hanging="709"/>
        <w:rPr>
          <w:rFonts w:cs="Arial"/>
        </w:rPr>
      </w:pPr>
      <w:r>
        <w:rPr>
          <w:rFonts w:cs="Arial"/>
        </w:rPr>
        <w:t>(</w:t>
      </w:r>
      <w:proofErr w:type="spellStart"/>
      <w:r>
        <w:rPr>
          <w:rFonts w:cs="Arial"/>
        </w:rPr>
        <w:t>i</w:t>
      </w:r>
      <w:proofErr w:type="spellEnd"/>
      <w:r>
        <w:rPr>
          <w:rFonts w:cs="Arial"/>
        </w:rPr>
        <w:t>)</w:t>
      </w:r>
      <w:r>
        <w:rPr>
          <w:rFonts w:cs="Arial"/>
        </w:rPr>
        <w:tab/>
        <w:t>a person:</w:t>
      </w:r>
    </w:p>
    <w:p w14:paraId="4B34367B" w14:textId="77777777" w:rsidR="00702150" w:rsidRDefault="00702150" w:rsidP="00702150">
      <w:pPr>
        <w:ind w:left="2127" w:hanging="709"/>
        <w:rPr>
          <w:rFonts w:cs="Arial"/>
        </w:rPr>
      </w:pPr>
      <w:r>
        <w:rPr>
          <w:rFonts w:cs="Arial"/>
        </w:rPr>
        <w:t>A.</w:t>
      </w:r>
      <w:r>
        <w:rPr>
          <w:rFonts w:cs="Arial"/>
        </w:rPr>
        <w:tab/>
        <w:t>be authorised or licensed (in accordance with the WHS Laws) to carry out any work at the workplace, that person is so authorised or licensed and complies with any conditions of such authorisation or licence; and/or</w:t>
      </w:r>
    </w:p>
    <w:p w14:paraId="2D1AF6A2" w14:textId="77777777" w:rsidR="00702150" w:rsidRDefault="00702150" w:rsidP="00702150">
      <w:pPr>
        <w:ind w:left="2127" w:hanging="709"/>
        <w:rPr>
          <w:rFonts w:cs="Arial"/>
        </w:rPr>
      </w:pPr>
      <w:r>
        <w:rPr>
          <w:rFonts w:cs="Arial"/>
        </w:rPr>
        <w:t>B.</w:t>
      </w:r>
      <w:r>
        <w:rPr>
          <w:rFonts w:cs="Arial"/>
        </w:rPr>
        <w:tab/>
        <w:t xml:space="preserve">has prescribed qualifications or experience or, if not, is to be supervised by a person who has prescribed qualifications or experience (as defined in the WHS Laws); or </w:t>
      </w:r>
    </w:p>
    <w:p w14:paraId="7E74788B" w14:textId="77777777" w:rsidR="00702150" w:rsidRDefault="00702150" w:rsidP="00702150">
      <w:pPr>
        <w:ind w:left="1418" w:hanging="709"/>
        <w:rPr>
          <w:rFonts w:cs="Arial"/>
        </w:rPr>
      </w:pPr>
      <w:r>
        <w:rPr>
          <w:rFonts w:cs="Arial"/>
        </w:rPr>
        <w:t>(ii)</w:t>
      </w:r>
      <w:r>
        <w:rPr>
          <w:rFonts w:cs="Arial"/>
        </w:rPr>
        <w:tab/>
        <w:t>a workplace, plant or substance (or design), or work (or class of work) be authorised or licensed, that workplace plant or substance, or work is so authorised or licensed;</w:t>
      </w:r>
    </w:p>
    <w:p w14:paraId="55416894" w14:textId="77777777" w:rsidR="00702150" w:rsidRDefault="00702150" w:rsidP="00702150">
      <w:pPr>
        <w:ind w:left="709" w:hanging="709"/>
        <w:rPr>
          <w:rFonts w:cs="Arial"/>
        </w:rPr>
      </w:pPr>
      <w:r>
        <w:rPr>
          <w:rFonts w:cs="Arial"/>
        </w:rPr>
        <w:t>(b)</w:t>
      </w:r>
      <w:r>
        <w:rPr>
          <w:rFonts w:cs="Arial"/>
        </w:rPr>
        <w:tab/>
        <w:t>not direct or allow a person to carry out work or use plant or substance, at a workplace unless the requirements of subparagraph (a) are met (including any requirement to be authorised, licensed, qualified or supervised); and</w:t>
      </w:r>
    </w:p>
    <w:p w14:paraId="4955C7D0" w14:textId="77777777" w:rsidR="00702150" w:rsidRDefault="00702150" w:rsidP="00702150">
      <w:pPr>
        <w:ind w:left="709" w:hanging="709"/>
        <w:rPr>
          <w:rFonts w:cs="Arial"/>
        </w:rPr>
      </w:pPr>
      <w:r>
        <w:rPr>
          <w:rFonts w:cs="Arial"/>
        </w:rPr>
        <w:t>(c)</w:t>
      </w:r>
      <w:r>
        <w:rPr>
          <w:rFonts w:cs="Arial"/>
        </w:rPr>
        <w:tab/>
        <w:t xml:space="preserve">if requested by FCNSW, or required by the WHS Laws, produce evidence of any approvals, certificates, authorisations, licences, prescribed qualifications or experience, or any other information relevant to work, health and safety (as the case may be) to the satisfaction of FCNSW before the Contractor or its </w:t>
      </w:r>
      <w:r>
        <w:rPr>
          <w:rFonts w:cs="Arial"/>
        </w:rPr>
        <w:lastRenderedPageBreak/>
        <w:t>subcontractors or any other person engaged by the Contractor for the purpose of this Agreement commence such work.</w:t>
      </w:r>
    </w:p>
    <w:p w14:paraId="7ADF4C6D" w14:textId="77777777" w:rsidR="00702150" w:rsidRDefault="00702150" w:rsidP="00702150">
      <w:pPr>
        <w:ind w:left="709" w:hanging="709"/>
        <w:rPr>
          <w:rFonts w:cs="Arial"/>
          <w:b/>
        </w:rPr>
      </w:pPr>
      <w:r>
        <w:rPr>
          <w:rFonts w:cs="Arial"/>
          <w:b/>
        </w:rPr>
        <w:t>3.4</w:t>
      </w:r>
      <w:r>
        <w:rPr>
          <w:rFonts w:cs="Arial"/>
          <w:b/>
        </w:rPr>
        <w:tab/>
        <w:t>WHS Inductions</w:t>
      </w:r>
    </w:p>
    <w:p w14:paraId="6383F7F1" w14:textId="77777777" w:rsidR="00702150" w:rsidRDefault="00702150" w:rsidP="00702150">
      <w:pPr>
        <w:ind w:left="709" w:hanging="709"/>
        <w:rPr>
          <w:rFonts w:cs="Arial"/>
        </w:rPr>
      </w:pPr>
      <w:r>
        <w:rPr>
          <w:rFonts w:cs="Arial"/>
        </w:rPr>
        <w:t>(a)</w:t>
      </w:r>
      <w:r>
        <w:rPr>
          <w:rFonts w:cs="Arial"/>
        </w:rPr>
        <w:tab/>
        <w:t>The Contractor shall ensure that any Workers of the Contractor, its subcontractors, any other person engaged by the Contractor for the purpose of this Agreement and any FCNSW Workers who will perform work on the Contractor Site:</w:t>
      </w:r>
    </w:p>
    <w:p w14:paraId="58CBCC9D" w14:textId="77777777" w:rsidR="00702150" w:rsidRDefault="00702150" w:rsidP="00B65917">
      <w:pPr>
        <w:numPr>
          <w:ilvl w:val="0"/>
          <w:numId w:val="68"/>
        </w:numPr>
        <w:spacing w:after="240" w:line="240" w:lineRule="auto"/>
        <w:ind w:left="1418" w:hanging="709"/>
        <w:contextualSpacing/>
        <w:jc w:val="left"/>
        <w:rPr>
          <w:rFonts w:cs="Arial"/>
        </w:rPr>
      </w:pPr>
      <w:r>
        <w:rPr>
          <w:rFonts w:cs="Arial"/>
        </w:rPr>
        <w:t>participate in safety-related induction training or site induction briefings provided by the Contractor for the Contractor Site; and</w:t>
      </w:r>
    </w:p>
    <w:p w14:paraId="1D758ABD" w14:textId="77777777" w:rsidR="00702150" w:rsidRDefault="00702150" w:rsidP="00B65917">
      <w:pPr>
        <w:numPr>
          <w:ilvl w:val="0"/>
          <w:numId w:val="68"/>
        </w:numPr>
        <w:spacing w:after="240" w:line="240" w:lineRule="auto"/>
        <w:ind w:left="1418" w:hanging="709"/>
        <w:contextualSpacing/>
        <w:jc w:val="left"/>
        <w:rPr>
          <w:rFonts w:cs="Arial"/>
        </w:rPr>
      </w:pPr>
      <w:r>
        <w:rPr>
          <w:rFonts w:cs="Arial"/>
        </w:rPr>
        <w:t>participate in any additional safety-related induction or site induction briefings, as required, provided by FCNSW.</w:t>
      </w:r>
    </w:p>
    <w:p w14:paraId="4158371F" w14:textId="77777777" w:rsidR="00702150" w:rsidRDefault="00702150" w:rsidP="00702150">
      <w:pPr>
        <w:spacing w:after="240" w:line="240" w:lineRule="auto"/>
        <w:ind w:left="1418"/>
        <w:contextualSpacing/>
        <w:jc w:val="left"/>
        <w:rPr>
          <w:rFonts w:cs="Arial"/>
        </w:rPr>
      </w:pPr>
    </w:p>
    <w:p w14:paraId="70477E85" w14:textId="77777777" w:rsidR="00702150" w:rsidRDefault="00702150" w:rsidP="00702150">
      <w:pPr>
        <w:ind w:left="709" w:hanging="709"/>
        <w:rPr>
          <w:rFonts w:cs="Arial"/>
        </w:rPr>
      </w:pPr>
      <w:r>
        <w:rPr>
          <w:rFonts w:cs="Arial"/>
        </w:rPr>
        <w:t>(b)</w:t>
      </w:r>
      <w:r>
        <w:rPr>
          <w:rFonts w:cs="Arial"/>
        </w:rPr>
        <w:tab/>
        <w:t>The Contractor shall ensure that all persons attending the safety related training or site induction briefings sign an attendance form and a site safety induction form where applicable.</w:t>
      </w:r>
    </w:p>
    <w:p w14:paraId="01CDA17E" w14:textId="77777777" w:rsidR="00702150" w:rsidRDefault="00702150" w:rsidP="00702150">
      <w:pPr>
        <w:ind w:left="709" w:hanging="709"/>
        <w:jc w:val="left"/>
        <w:rPr>
          <w:rFonts w:cs="Arial"/>
          <w:b/>
        </w:rPr>
      </w:pPr>
      <w:r>
        <w:rPr>
          <w:rFonts w:cs="Arial"/>
          <w:b/>
        </w:rPr>
        <w:t>3.5</w:t>
      </w:r>
      <w:r>
        <w:rPr>
          <w:rFonts w:cs="Arial"/>
          <w:b/>
        </w:rPr>
        <w:tab/>
        <w:t>Site Management</w:t>
      </w:r>
      <w:r>
        <w:rPr>
          <w:rFonts w:cs="Arial"/>
          <w:b/>
        </w:rPr>
        <w:br/>
      </w:r>
    </w:p>
    <w:p w14:paraId="48B904E9" w14:textId="77777777" w:rsidR="00702150" w:rsidRDefault="00702150" w:rsidP="00702150">
      <w:pPr>
        <w:ind w:left="964" w:hanging="964"/>
        <w:rPr>
          <w:rFonts w:cs="Arial"/>
        </w:rPr>
      </w:pPr>
      <w:r>
        <w:rPr>
          <w:rFonts w:cs="Arial"/>
        </w:rPr>
        <w:t>The Contractor will develop a WHS Plan that addresses the following matters:</w:t>
      </w:r>
    </w:p>
    <w:p w14:paraId="7CFE49F1" w14:textId="77777777" w:rsidR="00702150" w:rsidRDefault="00702150" w:rsidP="00B65917">
      <w:pPr>
        <w:numPr>
          <w:ilvl w:val="0"/>
          <w:numId w:val="69"/>
        </w:numPr>
        <w:spacing w:before="120" w:after="240" w:line="240" w:lineRule="auto"/>
        <w:contextualSpacing/>
      </w:pPr>
      <w:r>
        <w:t>the names, positions and health and safety responsibilities of all persons at the workplace whose positions or roles involve specific health and safety responsibilities in connection with the work performed pursuant to this Agreement;</w:t>
      </w:r>
    </w:p>
    <w:p w14:paraId="42679797" w14:textId="77777777" w:rsidR="00702150" w:rsidRDefault="00702150" w:rsidP="00702150">
      <w:pPr>
        <w:ind w:left="1440"/>
        <w:contextualSpacing/>
      </w:pPr>
    </w:p>
    <w:p w14:paraId="1B2F4B35" w14:textId="77777777" w:rsidR="00702150" w:rsidRDefault="00702150" w:rsidP="00B65917">
      <w:pPr>
        <w:numPr>
          <w:ilvl w:val="0"/>
          <w:numId w:val="69"/>
        </w:numPr>
        <w:spacing w:before="120" w:after="240" w:line="240" w:lineRule="auto"/>
        <w:contextualSpacing/>
      </w:pPr>
      <w:r>
        <w:t>the arrangements in place between any person conducting a business or undertaking at the Contractor Site, for consultation, corporation and co-ordination of activities in relation to compliance with their duties under WHS Laws;</w:t>
      </w:r>
    </w:p>
    <w:p w14:paraId="0064F172" w14:textId="77777777" w:rsidR="00702150" w:rsidRDefault="00702150" w:rsidP="00702150">
      <w:pPr>
        <w:ind w:left="720"/>
        <w:contextualSpacing/>
      </w:pPr>
    </w:p>
    <w:p w14:paraId="3B8F56F0" w14:textId="77777777" w:rsidR="00702150" w:rsidRDefault="00702150" w:rsidP="00B65917">
      <w:pPr>
        <w:numPr>
          <w:ilvl w:val="0"/>
          <w:numId w:val="69"/>
        </w:numPr>
        <w:spacing w:before="120" w:after="240" w:line="240" w:lineRule="auto"/>
        <w:contextualSpacing/>
      </w:pPr>
      <w:r>
        <w:t>WHS risk management through:</w:t>
      </w:r>
    </w:p>
    <w:p w14:paraId="05071BB2" w14:textId="77777777" w:rsidR="00702150" w:rsidRDefault="00702150" w:rsidP="00702150">
      <w:pPr>
        <w:spacing w:before="120" w:after="240" w:line="240" w:lineRule="auto"/>
        <w:ind w:left="1440"/>
        <w:contextualSpacing/>
      </w:pPr>
    </w:p>
    <w:p w14:paraId="7CBE29BE" w14:textId="77777777" w:rsidR="00702150" w:rsidRDefault="00702150" w:rsidP="00B65917">
      <w:pPr>
        <w:numPr>
          <w:ilvl w:val="3"/>
          <w:numId w:val="70"/>
        </w:numPr>
        <w:spacing w:after="240" w:line="240" w:lineRule="auto"/>
        <w:ind w:left="1418" w:hanging="709"/>
        <w:jc w:val="left"/>
        <w:outlineLvl w:val="3"/>
        <w:rPr>
          <w:rFonts w:cs="Arial"/>
          <w:sz w:val="20"/>
          <w:szCs w:val="20"/>
        </w:rPr>
      </w:pPr>
      <w:r>
        <w:rPr>
          <w:rFonts w:cs="Arial"/>
          <w:sz w:val="20"/>
          <w:szCs w:val="20"/>
        </w:rPr>
        <w:t>appropriate methodologies;</w:t>
      </w:r>
    </w:p>
    <w:p w14:paraId="26545310" w14:textId="77777777" w:rsidR="00702150" w:rsidRDefault="00702150" w:rsidP="00B65917">
      <w:pPr>
        <w:numPr>
          <w:ilvl w:val="3"/>
          <w:numId w:val="70"/>
        </w:numPr>
        <w:spacing w:after="240" w:line="240" w:lineRule="auto"/>
        <w:ind w:left="1418" w:hanging="709"/>
        <w:jc w:val="left"/>
        <w:outlineLvl w:val="3"/>
        <w:rPr>
          <w:rFonts w:cs="Arial"/>
          <w:sz w:val="20"/>
          <w:szCs w:val="20"/>
        </w:rPr>
      </w:pPr>
      <w:r>
        <w:rPr>
          <w:rFonts w:cs="Arial"/>
          <w:sz w:val="20"/>
          <w:szCs w:val="20"/>
        </w:rPr>
        <w:t>WHS Risk Registers;</w:t>
      </w:r>
    </w:p>
    <w:p w14:paraId="0C035C2A" w14:textId="77777777" w:rsidR="00702150" w:rsidRDefault="00702150" w:rsidP="00B65917">
      <w:pPr>
        <w:numPr>
          <w:ilvl w:val="3"/>
          <w:numId w:val="70"/>
        </w:numPr>
        <w:spacing w:after="240" w:line="240" w:lineRule="auto"/>
        <w:ind w:left="1418" w:hanging="709"/>
        <w:jc w:val="left"/>
        <w:outlineLvl w:val="3"/>
        <w:rPr>
          <w:rFonts w:cs="Arial"/>
          <w:sz w:val="20"/>
          <w:szCs w:val="20"/>
        </w:rPr>
      </w:pPr>
      <w:r>
        <w:rPr>
          <w:rFonts w:cs="Arial"/>
          <w:sz w:val="20"/>
          <w:szCs w:val="20"/>
        </w:rPr>
        <w:t>processes and practices to manage specific hazards identified in the WHS Risk Register and Contractor Risk Controls; and</w:t>
      </w:r>
    </w:p>
    <w:p w14:paraId="77F37871" w14:textId="77777777" w:rsidR="00702150" w:rsidRDefault="00702150" w:rsidP="00B65917">
      <w:pPr>
        <w:numPr>
          <w:ilvl w:val="3"/>
          <w:numId w:val="70"/>
        </w:numPr>
        <w:spacing w:after="240" w:line="240" w:lineRule="auto"/>
        <w:ind w:left="1418" w:hanging="709"/>
        <w:jc w:val="left"/>
        <w:outlineLvl w:val="3"/>
        <w:rPr>
          <w:rFonts w:cs="Arial"/>
          <w:sz w:val="20"/>
          <w:szCs w:val="20"/>
        </w:rPr>
      </w:pPr>
      <w:r>
        <w:rPr>
          <w:rFonts w:cs="Arial"/>
          <w:sz w:val="20"/>
          <w:szCs w:val="20"/>
        </w:rPr>
        <w:t xml:space="preserve">safe work method statements. </w:t>
      </w:r>
    </w:p>
    <w:p w14:paraId="5260884D" w14:textId="77777777" w:rsidR="00702150" w:rsidRDefault="00702150" w:rsidP="00702150"/>
    <w:p w14:paraId="5C59D88C" w14:textId="77777777" w:rsidR="00702150" w:rsidRDefault="00702150" w:rsidP="00B65917">
      <w:pPr>
        <w:numPr>
          <w:ilvl w:val="0"/>
          <w:numId w:val="69"/>
        </w:numPr>
        <w:spacing w:before="120" w:after="240" w:line="240" w:lineRule="auto"/>
        <w:contextualSpacing/>
      </w:pPr>
      <w:r>
        <w:t>the arrangements for the collection and any assessment, monitoring and review of safe work method statements at the Contractor Site;</w:t>
      </w:r>
    </w:p>
    <w:p w14:paraId="7DD5663F" w14:textId="77777777" w:rsidR="00702150" w:rsidRDefault="00702150" w:rsidP="00702150">
      <w:pPr>
        <w:ind w:left="720"/>
        <w:contextualSpacing/>
      </w:pPr>
    </w:p>
    <w:p w14:paraId="7EC07498" w14:textId="77777777" w:rsidR="00702150" w:rsidRDefault="00702150" w:rsidP="00B65917">
      <w:pPr>
        <w:numPr>
          <w:ilvl w:val="0"/>
          <w:numId w:val="69"/>
        </w:numPr>
        <w:spacing w:before="120" w:after="240" w:line="240" w:lineRule="auto"/>
        <w:contextualSpacing/>
      </w:pPr>
      <w:r>
        <w:t>hazard and incident reporting, investigation and management;</w:t>
      </w:r>
    </w:p>
    <w:p w14:paraId="3845F935" w14:textId="77777777" w:rsidR="00702150" w:rsidRDefault="00702150" w:rsidP="00702150">
      <w:pPr>
        <w:ind w:left="720"/>
        <w:contextualSpacing/>
      </w:pPr>
    </w:p>
    <w:p w14:paraId="6F76482F" w14:textId="77777777" w:rsidR="00702150" w:rsidRDefault="00702150" w:rsidP="00B65917">
      <w:pPr>
        <w:numPr>
          <w:ilvl w:val="0"/>
          <w:numId w:val="69"/>
        </w:numPr>
        <w:spacing w:before="120" w:after="240" w:line="240" w:lineRule="auto"/>
        <w:contextualSpacing/>
      </w:pPr>
      <w:r>
        <w:t>induction, training and competency;</w:t>
      </w:r>
    </w:p>
    <w:p w14:paraId="27BC1C6D" w14:textId="77777777" w:rsidR="00702150" w:rsidRDefault="00702150" w:rsidP="00702150">
      <w:pPr>
        <w:ind w:left="720"/>
        <w:contextualSpacing/>
      </w:pPr>
    </w:p>
    <w:p w14:paraId="769B440E" w14:textId="77777777" w:rsidR="00702150" w:rsidRDefault="00702150" w:rsidP="00702150">
      <w:pPr>
        <w:ind w:left="720"/>
        <w:contextualSpacing/>
      </w:pPr>
    </w:p>
    <w:p w14:paraId="3D8ED1B6" w14:textId="77777777" w:rsidR="00702150" w:rsidRDefault="00702150" w:rsidP="00B65917">
      <w:pPr>
        <w:numPr>
          <w:ilvl w:val="0"/>
          <w:numId w:val="69"/>
        </w:numPr>
        <w:spacing w:before="120" w:after="240" w:line="240" w:lineRule="auto"/>
        <w:contextualSpacing/>
      </w:pPr>
      <w:r>
        <w:lastRenderedPageBreak/>
        <w:t>any Contractor Site specific health and safety rules, and the arrangements for ensuring that all persons at the Contractor Site are informed of those rules;</w:t>
      </w:r>
    </w:p>
    <w:p w14:paraId="2B0FFA13" w14:textId="77777777" w:rsidR="00702150" w:rsidRDefault="00702150" w:rsidP="00702150">
      <w:pPr>
        <w:ind w:left="720"/>
        <w:contextualSpacing/>
      </w:pPr>
    </w:p>
    <w:p w14:paraId="1EF98545" w14:textId="77777777" w:rsidR="00702150" w:rsidRDefault="00702150" w:rsidP="00B65917">
      <w:pPr>
        <w:numPr>
          <w:ilvl w:val="0"/>
          <w:numId w:val="69"/>
        </w:numPr>
        <w:spacing w:before="120" w:after="240" w:line="240" w:lineRule="auto"/>
        <w:contextualSpacing/>
      </w:pPr>
      <w:r>
        <w:t>emergency management;</w:t>
      </w:r>
    </w:p>
    <w:p w14:paraId="657A5DCA" w14:textId="77777777" w:rsidR="00702150" w:rsidRDefault="00702150" w:rsidP="00702150">
      <w:pPr>
        <w:ind w:left="720"/>
        <w:contextualSpacing/>
      </w:pPr>
    </w:p>
    <w:p w14:paraId="226CF14A" w14:textId="77777777" w:rsidR="00702150" w:rsidRDefault="00702150" w:rsidP="00B65917">
      <w:pPr>
        <w:numPr>
          <w:ilvl w:val="0"/>
          <w:numId w:val="69"/>
        </w:numPr>
        <w:spacing w:before="120" w:after="240" w:line="240" w:lineRule="auto"/>
        <w:contextualSpacing/>
      </w:pPr>
      <w:r>
        <w:t>first aid;</w:t>
      </w:r>
    </w:p>
    <w:p w14:paraId="487174BB" w14:textId="77777777" w:rsidR="00702150" w:rsidRDefault="00702150" w:rsidP="00702150">
      <w:pPr>
        <w:ind w:left="720"/>
        <w:contextualSpacing/>
      </w:pPr>
    </w:p>
    <w:p w14:paraId="43980366" w14:textId="77777777" w:rsidR="00702150" w:rsidRDefault="00702150" w:rsidP="00B65917">
      <w:pPr>
        <w:numPr>
          <w:ilvl w:val="0"/>
          <w:numId w:val="69"/>
        </w:numPr>
        <w:spacing w:before="120" w:after="240" w:line="240" w:lineRule="auto"/>
        <w:contextualSpacing/>
      </w:pPr>
      <w:r>
        <w:t>inspections and housekeeping;</w:t>
      </w:r>
    </w:p>
    <w:p w14:paraId="39C73540" w14:textId="77777777" w:rsidR="00702150" w:rsidRDefault="00702150" w:rsidP="00702150">
      <w:pPr>
        <w:ind w:left="720"/>
        <w:contextualSpacing/>
      </w:pPr>
    </w:p>
    <w:p w14:paraId="2A529FE2" w14:textId="77777777" w:rsidR="00702150" w:rsidRDefault="00702150" w:rsidP="00B65917">
      <w:pPr>
        <w:numPr>
          <w:ilvl w:val="0"/>
          <w:numId w:val="69"/>
        </w:numPr>
        <w:spacing w:before="120" w:after="240" w:line="240" w:lineRule="auto"/>
        <w:contextualSpacing/>
      </w:pPr>
      <w:r>
        <w:t>audits;</w:t>
      </w:r>
    </w:p>
    <w:p w14:paraId="3ECC6D74" w14:textId="77777777" w:rsidR="00702150" w:rsidRDefault="00702150" w:rsidP="00702150">
      <w:pPr>
        <w:ind w:left="720"/>
        <w:contextualSpacing/>
      </w:pPr>
    </w:p>
    <w:p w14:paraId="438FD880" w14:textId="77777777" w:rsidR="00702150" w:rsidRDefault="00702150" w:rsidP="00B65917">
      <w:pPr>
        <w:numPr>
          <w:ilvl w:val="0"/>
          <w:numId w:val="69"/>
        </w:numPr>
        <w:spacing w:before="120" w:after="240" w:line="240" w:lineRule="auto"/>
        <w:contextualSpacing/>
      </w:pPr>
      <w:r>
        <w:t>document management and control;</w:t>
      </w:r>
    </w:p>
    <w:p w14:paraId="00718CC8" w14:textId="77777777" w:rsidR="00702150" w:rsidRDefault="00702150" w:rsidP="00702150">
      <w:pPr>
        <w:ind w:left="720"/>
        <w:contextualSpacing/>
      </w:pPr>
    </w:p>
    <w:p w14:paraId="1F3285D0" w14:textId="77777777" w:rsidR="00702150" w:rsidRDefault="00702150" w:rsidP="00B65917">
      <w:pPr>
        <w:numPr>
          <w:ilvl w:val="0"/>
          <w:numId w:val="69"/>
        </w:numPr>
        <w:spacing w:before="120" w:after="240" w:line="240" w:lineRule="auto"/>
        <w:contextualSpacing/>
      </w:pPr>
      <w:r>
        <w:t>contractor management;</w:t>
      </w:r>
    </w:p>
    <w:p w14:paraId="70443608" w14:textId="77777777" w:rsidR="00702150" w:rsidRDefault="00702150" w:rsidP="00702150">
      <w:pPr>
        <w:ind w:left="720"/>
        <w:contextualSpacing/>
      </w:pPr>
    </w:p>
    <w:p w14:paraId="03D9C277" w14:textId="77777777" w:rsidR="00702150" w:rsidRDefault="00702150" w:rsidP="00B65917">
      <w:pPr>
        <w:numPr>
          <w:ilvl w:val="0"/>
          <w:numId w:val="69"/>
        </w:numPr>
        <w:spacing w:before="120" w:after="240" w:line="240" w:lineRule="auto"/>
        <w:contextualSpacing/>
      </w:pPr>
      <w:r>
        <w:t>management of change;</w:t>
      </w:r>
    </w:p>
    <w:p w14:paraId="5405FA2A" w14:textId="77777777" w:rsidR="00702150" w:rsidRDefault="00702150" w:rsidP="00702150">
      <w:pPr>
        <w:ind w:left="720"/>
        <w:contextualSpacing/>
      </w:pPr>
    </w:p>
    <w:p w14:paraId="045AFA2C" w14:textId="77777777" w:rsidR="00702150" w:rsidRDefault="00702150" w:rsidP="00B65917">
      <w:pPr>
        <w:numPr>
          <w:ilvl w:val="0"/>
          <w:numId w:val="69"/>
        </w:numPr>
        <w:spacing w:before="120" w:after="240" w:line="240" w:lineRule="auto"/>
        <w:contextualSpacing/>
      </w:pPr>
      <w:r>
        <w:t>management review;</w:t>
      </w:r>
    </w:p>
    <w:p w14:paraId="313C2674" w14:textId="77777777" w:rsidR="00702150" w:rsidRDefault="00702150" w:rsidP="00702150">
      <w:pPr>
        <w:spacing w:before="120" w:after="240" w:line="240" w:lineRule="auto"/>
        <w:ind w:left="1440"/>
        <w:contextualSpacing/>
      </w:pPr>
    </w:p>
    <w:p w14:paraId="6B9BFA05" w14:textId="77777777" w:rsidR="00702150" w:rsidRDefault="00702150" w:rsidP="00702150">
      <w:r>
        <w:t>when work pursuant to this Agreement is being performed at the Contractor Site how:</w:t>
      </w:r>
    </w:p>
    <w:p w14:paraId="59D36F67" w14:textId="77777777" w:rsidR="00702150" w:rsidRDefault="00702150" w:rsidP="00B65917">
      <w:pPr>
        <w:numPr>
          <w:ilvl w:val="3"/>
          <w:numId w:val="70"/>
        </w:numPr>
        <w:spacing w:after="240" w:line="240" w:lineRule="auto"/>
        <w:ind w:left="1418" w:hanging="709"/>
        <w:jc w:val="left"/>
        <w:outlineLvl w:val="3"/>
        <w:rPr>
          <w:rFonts w:cs="Arial"/>
          <w:sz w:val="20"/>
          <w:szCs w:val="20"/>
        </w:rPr>
      </w:pPr>
      <w:r>
        <w:rPr>
          <w:rFonts w:cs="Arial"/>
          <w:sz w:val="20"/>
          <w:szCs w:val="20"/>
        </w:rPr>
        <w:t>public access to the Contractor Site will be prevented;</w:t>
      </w:r>
    </w:p>
    <w:p w14:paraId="1F659750" w14:textId="77777777" w:rsidR="00702150" w:rsidRDefault="00702150" w:rsidP="00B65917">
      <w:pPr>
        <w:numPr>
          <w:ilvl w:val="3"/>
          <w:numId w:val="70"/>
        </w:numPr>
        <w:spacing w:after="240" w:line="240" w:lineRule="auto"/>
        <w:ind w:left="1418" w:hanging="709"/>
        <w:jc w:val="left"/>
        <w:outlineLvl w:val="3"/>
        <w:rPr>
          <w:rFonts w:cs="Arial"/>
          <w:sz w:val="20"/>
          <w:szCs w:val="20"/>
        </w:rPr>
      </w:pPr>
      <w:r>
        <w:rPr>
          <w:rFonts w:cs="Arial"/>
          <w:sz w:val="20"/>
          <w:szCs w:val="20"/>
        </w:rPr>
        <w:t>public access through a Contractor Site, when necessary will be enabled and controlled;</w:t>
      </w:r>
    </w:p>
    <w:p w14:paraId="176AAA30" w14:textId="77777777" w:rsidR="00702150" w:rsidRDefault="00702150" w:rsidP="00B65917">
      <w:pPr>
        <w:numPr>
          <w:ilvl w:val="3"/>
          <w:numId w:val="70"/>
        </w:numPr>
        <w:spacing w:after="240" w:line="240" w:lineRule="auto"/>
        <w:ind w:left="1418" w:hanging="709"/>
        <w:jc w:val="left"/>
        <w:outlineLvl w:val="3"/>
        <w:rPr>
          <w:rFonts w:cs="Arial"/>
          <w:sz w:val="20"/>
          <w:szCs w:val="20"/>
        </w:rPr>
      </w:pPr>
      <w:r>
        <w:rPr>
          <w:rFonts w:cs="Arial"/>
          <w:sz w:val="20"/>
          <w:szCs w:val="20"/>
        </w:rPr>
        <w:t>construction traffic (pedestrian and vehicular) will be controlled at its interface with public traffic;</w:t>
      </w:r>
    </w:p>
    <w:p w14:paraId="720FA9E8" w14:textId="77777777" w:rsidR="00702150" w:rsidRDefault="00702150" w:rsidP="00B65917">
      <w:pPr>
        <w:numPr>
          <w:ilvl w:val="3"/>
          <w:numId w:val="70"/>
        </w:numPr>
        <w:spacing w:after="240" w:line="240" w:lineRule="auto"/>
        <w:ind w:left="1418" w:hanging="709"/>
        <w:jc w:val="left"/>
        <w:outlineLvl w:val="3"/>
        <w:rPr>
          <w:rFonts w:cs="Arial"/>
          <w:sz w:val="20"/>
          <w:szCs w:val="20"/>
        </w:rPr>
      </w:pPr>
      <w:r>
        <w:rPr>
          <w:rFonts w:cs="Arial"/>
          <w:sz w:val="20"/>
          <w:szCs w:val="20"/>
        </w:rPr>
        <w:t>appropriate amenities are made available;</w:t>
      </w:r>
    </w:p>
    <w:p w14:paraId="5DF62B81" w14:textId="77777777" w:rsidR="00702150" w:rsidRDefault="00702150" w:rsidP="00B65917">
      <w:pPr>
        <w:numPr>
          <w:ilvl w:val="3"/>
          <w:numId w:val="70"/>
        </w:numPr>
        <w:spacing w:after="240" w:line="240" w:lineRule="auto"/>
        <w:ind w:left="1418" w:hanging="709"/>
        <w:jc w:val="left"/>
        <w:outlineLvl w:val="3"/>
        <w:rPr>
          <w:rFonts w:cs="Arial"/>
          <w:sz w:val="20"/>
          <w:szCs w:val="20"/>
        </w:rPr>
      </w:pPr>
      <w:r>
        <w:rPr>
          <w:rFonts w:cs="Arial"/>
          <w:sz w:val="20"/>
          <w:szCs w:val="20"/>
        </w:rPr>
        <w:t>risks associated with electricity supply are managed;</w:t>
      </w:r>
    </w:p>
    <w:p w14:paraId="47EFE860" w14:textId="77777777" w:rsidR="00702150" w:rsidRDefault="00702150" w:rsidP="00B65917">
      <w:pPr>
        <w:numPr>
          <w:ilvl w:val="3"/>
          <w:numId w:val="70"/>
        </w:numPr>
        <w:spacing w:after="240" w:line="240" w:lineRule="auto"/>
        <w:ind w:left="1418" w:hanging="709"/>
        <w:jc w:val="left"/>
        <w:outlineLvl w:val="3"/>
        <w:rPr>
          <w:rFonts w:cs="Arial"/>
          <w:sz w:val="20"/>
          <w:szCs w:val="20"/>
        </w:rPr>
      </w:pPr>
      <w:r>
        <w:rPr>
          <w:rFonts w:cs="Arial"/>
          <w:sz w:val="20"/>
          <w:szCs w:val="20"/>
        </w:rPr>
        <w:t>risks associated with exposure to the elements are managed;</w:t>
      </w:r>
    </w:p>
    <w:p w14:paraId="59B29605" w14:textId="77777777" w:rsidR="00702150" w:rsidRDefault="00702150" w:rsidP="00B65917">
      <w:pPr>
        <w:numPr>
          <w:ilvl w:val="3"/>
          <w:numId w:val="70"/>
        </w:numPr>
        <w:spacing w:after="240" w:line="240" w:lineRule="auto"/>
        <w:ind w:left="1418" w:hanging="709"/>
        <w:jc w:val="left"/>
        <w:outlineLvl w:val="3"/>
        <w:rPr>
          <w:rFonts w:cs="Arial"/>
          <w:sz w:val="20"/>
          <w:szCs w:val="20"/>
        </w:rPr>
      </w:pPr>
      <w:r>
        <w:rPr>
          <w:rFonts w:cs="Arial"/>
          <w:sz w:val="20"/>
          <w:szCs w:val="20"/>
        </w:rPr>
        <w:t>adequate light is provided; and</w:t>
      </w:r>
    </w:p>
    <w:p w14:paraId="33323447" w14:textId="77777777" w:rsidR="00702150" w:rsidRDefault="00702150" w:rsidP="00B65917">
      <w:pPr>
        <w:numPr>
          <w:ilvl w:val="3"/>
          <w:numId w:val="70"/>
        </w:numPr>
        <w:spacing w:after="240" w:line="240" w:lineRule="auto"/>
        <w:ind w:left="1418" w:hanging="709"/>
        <w:jc w:val="left"/>
        <w:outlineLvl w:val="3"/>
        <w:rPr>
          <w:rFonts w:cs="Arial"/>
          <w:sz w:val="20"/>
          <w:szCs w:val="20"/>
        </w:rPr>
      </w:pPr>
      <w:r>
        <w:rPr>
          <w:rFonts w:cs="Arial"/>
          <w:sz w:val="20"/>
          <w:szCs w:val="20"/>
        </w:rPr>
        <w:t>risks associated with existing services are managed.</w:t>
      </w:r>
    </w:p>
    <w:p w14:paraId="280C684D" w14:textId="77777777" w:rsidR="00702150" w:rsidRDefault="00702150" w:rsidP="00702150">
      <w:pPr>
        <w:ind w:left="709" w:hanging="709"/>
        <w:rPr>
          <w:rFonts w:cs="Arial"/>
          <w:b/>
        </w:rPr>
      </w:pPr>
      <w:r>
        <w:rPr>
          <w:rFonts w:cs="Arial"/>
          <w:b/>
        </w:rPr>
        <w:t>3.5</w:t>
      </w:r>
      <w:r>
        <w:rPr>
          <w:rFonts w:cs="Arial"/>
          <w:b/>
        </w:rPr>
        <w:tab/>
        <w:t>Consultation Co-operation and Co-ordination</w:t>
      </w:r>
    </w:p>
    <w:p w14:paraId="7F0A2A03" w14:textId="77777777" w:rsidR="00702150" w:rsidRDefault="00702150" w:rsidP="00702150">
      <w:pPr>
        <w:rPr>
          <w:rFonts w:cs="Arial"/>
        </w:rPr>
      </w:pPr>
      <w:r>
        <w:rPr>
          <w:rFonts w:cs="Arial"/>
        </w:rPr>
        <w:t>FCNSW and the Contractor:</w:t>
      </w:r>
    </w:p>
    <w:p w14:paraId="43FA9F57" w14:textId="77777777" w:rsidR="00702150" w:rsidRDefault="00702150" w:rsidP="00B65917">
      <w:pPr>
        <w:numPr>
          <w:ilvl w:val="0"/>
          <w:numId w:val="71"/>
        </w:numPr>
        <w:spacing w:before="120" w:after="240" w:line="240" w:lineRule="auto"/>
        <w:contextualSpacing/>
      </w:pPr>
      <w:r>
        <w:t>shall, where applicable, comply, and the Contractor shall ensure that all Subcontractors and any other person engaged by the Contractor for the purpose of this Agreement comply, with the obligation under the WHS Laws to, so far as is reasonably practicable, consult, co-operate, and co-ordinate activities with FCNSW, the Contractor or the Subcontractors (as the case may be) and any other person who, concurrently with FCNSW, the Contractor or the Subcontractor (as the case may be) has a work health and safety duty under the WHS Laws in relation to the same matter; and</w:t>
      </w:r>
    </w:p>
    <w:p w14:paraId="00BF95F7" w14:textId="77777777" w:rsidR="00702150" w:rsidRDefault="00702150" w:rsidP="00B65917">
      <w:pPr>
        <w:numPr>
          <w:ilvl w:val="0"/>
          <w:numId w:val="71"/>
        </w:numPr>
        <w:spacing w:before="120" w:after="240" w:line="240" w:lineRule="auto"/>
        <w:contextualSpacing/>
      </w:pPr>
    </w:p>
    <w:p w14:paraId="50E8D189" w14:textId="77777777" w:rsidR="00702150" w:rsidRDefault="00702150" w:rsidP="00702150">
      <w:pPr>
        <w:ind w:left="720"/>
        <w:contextualSpacing/>
      </w:pPr>
    </w:p>
    <w:p w14:paraId="0EBB6671" w14:textId="77777777" w:rsidR="00702150" w:rsidRDefault="00702150" w:rsidP="00B65917">
      <w:pPr>
        <w:numPr>
          <w:ilvl w:val="0"/>
          <w:numId w:val="71"/>
        </w:numPr>
        <w:spacing w:before="120" w:after="240" w:line="240" w:lineRule="auto"/>
        <w:contextualSpacing/>
      </w:pPr>
      <w:r>
        <w:lastRenderedPageBreak/>
        <w:t>acknowledge that they have a duty under the applicable WHS Laws to ensure, so far as is reasonably practicable, the health and safety of all Workers performing any work related to, or in connection with, this Agreement including but not limited to:</w:t>
      </w:r>
    </w:p>
    <w:p w14:paraId="4655AAAF" w14:textId="77777777" w:rsidR="00702150" w:rsidRDefault="00702150" w:rsidP="00B65917">
      <w:pPr>
        <w:numPr>
          <w:ilvl w:val="3"/>
          <w:numId w:val="70"/>
        </w:numPr>
        <w:spacing w:after="240" w:line="240" w:lineRule="auto"/>
        <w:ind w:left="1418" w:hanging="709"/>
        <w:jc w:val="left"/>
        <w:outlineLvl w:val="3"/>
        <w:rPr>
          <w:rFonts w:cs="Arial"/>
          <w:sz w:val="20"/>
          <w:szCs w:val="20"/>
        </w:rPr>
      </w:pPr>
      <w:r>
        <w:rPr>
          <w:rFonts w:cs="Arial"/>
          <w:sz w:val="20"/>
          <w:szCs w:val="20"/>
        </w:rPr>
        <w:t xml:space="preserve">FCNSW Workers; </w:t>
      </w:r>
    </w:p>
    <w:p w14:paraId="5F81C6CD" w14:textId="77777777" w:rsidR="00702150" w:rsidRDefault="00702150" w:rsidP="00B65917">
      <w:pPr>
        <w:numPr>
          <w:ilvl w:val="3"/>
          <w:numId w:val="70"/>
        </w:numPr>
        <w:spacing w:after="240" w:line="240" w:lineRule="auto"/>
        <w:ind w:left="1418" w:hanging="709"/>
        <w:jc w:val="left"/>
        <w:outlineLvl w:val="3"/>
        <w:rPr>
          <w:rFonts w:cs="Arial"/>
          <w:sz w:val="20"/>
          <w:szCs w:val="20"/>
        </w:rPr>
      </w:pPr>
      <w:r>
        <w:rPr>
          <w:rFonts w:cs="Arial"/>
          <w:sz w:val="20"/>
          <w:szCs w:val="20"/>
        </w:rPr>
        <w:t>Contractor Workers and Subcontractor Workers; and</w:t>
      </w:r>
    </w:p>
    <w:p w14:paraId="10B48E67" w14:textId="77777777" w:rsidR="00702150" w:rsidRDefault="00702150" w:rsidP="00702150">
      <w:pPr>
        <w:rPr>
          <w:rFonts w:cs="Arial"/>
        </w:rPr>
      </w:pPr>
      <w:r>
        <w:rPr>
          <w:rFonts w:cs="Arial"/>
        </w:rPr>
        <w:t xml:space="preserve">other persons in connection with work performed pursuant to this Agreement. </w:t>
      </w:r>
    </w:p>
    <w:p w14:paraId="79C7B66B" w14:textId="77777777" w:rsidR="00702150" w:rsidRDefault="00702150" w:rsidP="00702150">
      <w:pPr>
        <w:ind w:left="709" w:hanging="709"/>
        <w:rPr>
          <w:rFonts w:cs="Arial"/>
          <w:b/>
        </w:rPr>
      </w:pPr>
      <w:r>
        <w:rPr>
          <w:rFonts w:cs="Arial"/>
          <w:b/>
        </w:rPr>
        <w:t>3.6</w:t>
      </w:r>
      <w:r>
        <w:rPr>
          <w:rFonts w:cs="Arial"/>
          <w:b/>
        </w:rPr>
        <w:tab/>
        <w:t>Reporting Incidents</w:t>
      </w:r>
    </w:p>
    <w:p w14:paraId="7DAE1F21" w14:textId="77777777" w:rsidR="00702150" w:rsidRDefault="00702150" w:rsidP="00702150">
      <w:pPr>
        <w:ind w:left="709" w:hanging="709"/>
        <w:rPr>
          <w:rFonts w:cs="Arial"/>
        </w:rPr>
      </w:pPr>
      <w:r>
        <w:rPr>
          <w:rFonts w:cs="Arial"/>
        </w:rPr>
        <w:t>(a)</w:t>
      </w:r>
      <w:r>
        <w:rPr>
          <w:rFonts w:cs="Arial"/>
        </w:rPr>
        <w:tab/>
        <w:t>The Contractor must notify FCNSW:</w:t>
      </w:r>
    </w:p>
    <w:p w14:paraId="1BED235C" w14:textId="77777777" w:rsidR="00702150" w:rsidRDefault="00702150" w:rsidP="00702150">
      <w:pPr>
        <w:ind w:left="1418" w:hanging="709"/>
        <w:rPr>
          <w:rFonts w:cs="Arial"/>
        </w:rPr>
      </w:pPr>
      <w:r>
        <w:rPr>
          <w:rFonts w:cs="Arial"/>
        </w:rPr>
        <w:t>(</w:t>
      </w:r>
      <w:proofErr w:type="spellStart"/>
      <w:r>
        <w:rPr>
          <w:rFonts w:cs="Arial"/>
        </w:rPr>
        <w:t>i</w:t>
      </w:r>
      <w:proofErr w:type="spellEnd"/>
      <w:r>
        <w:rPr>
          <w:rFonts w:cs="Arial"/>
        </w:rPr>
        <w:t>)</w:t>
      </w:r>
      <w:r>
        <w:rPr>
          <w:rFonts w:cs="Arial"/>
        </w:rPr>
        <w:tab/>
        <w:t>immediately of any Notifiable Incident; or</w:t>
      </w:r>
    </w:p>
    <w:p w14:paraId="73724953" w14:textId="77777777" w:rsidR="00702150" w:rsidRDefault="00702150" w:rsidP="00702150">
      <w:pPr>
        <w:ind w:left="1418" w:hanging="709"/>
        <w:rPr>
          <w:rFonts w:cs="Arial"/>
        </w:rPr>
      </w:pPr>
      <w:r>
        <w:rPr>
          <w:rFonts w:cs="Arial"/>
        </w:rPr>
        <w:t>(ii)</w:t>
      </w:r>
      <w:r>
        <w:rPr>
          <w:rFonts w:cs="Arial"/>
        </w:rPr>
        <w:tab/>
        <w:t>Within twenty four (24) hours of a Loss Time Incident, Medical Treatment Incident or a Near Miss which is not a Notifiable Incident.</w:t>
      </w:r>
    </w:p>
    <w:p w14:paraId="0273EB3E" w14:textId="77777777" w:rsidR="00702150" w:rsidRDefault="00702150" w:rsidP="00702150">
      <w:pPr>
        <w:ind w:left="709" w:hanging="709"/>
        <w:rPr>
          <w:rFonts w:cs="Arial"/>
        </w:rPr>
      </w:pPr>
      <w:r>
        <w:rPr>
          <w:rFonts w:cs="Arial"/>
        </w:rPr>
        <w:t>(b)</w:t>
      </w:r>
      <w:r>
        <w:rPr>
          <w:rFonts w:cs="Arial"/>
        </w:rPr>
        <w:tab/>
        <w:t>Within seven (7) days of a Reportable Incident, the Contractor must forward a report of the incident and if requested by FCNSW an incident investigation report as soon as reasonably practical. FCNSW may request to participate in or observe the Contractors investigation, or undertake its own investigation. The Contractor must assist FCNSW to complete its own investigation.</w:t>
      </w:r>
    </w:p>
    <w:p w14:paraId="34146731" w14:textId="77777777" w:rsidR="00702150" w:rsidRDefault="00702150" w:rsidP="00702150">
      <w:pPr>
        <w:ind w:left="709" w:hanging="709"/>
        <w:rPr>
          <w:rFonts w:cs="Arial"/>
        </w:rPr>
      </w:pPr>
      <w:r>
        <w:rPr>
          <w:rFonts w:cs="Arial"/>
        </w:rPr>
        <w:t>(c)</w:t>
      </w:r>
      <w:r>
        <w:rPr>
          <w:rFonts w:cs="Arial"/>
        </w:rPr>
        <w:tab/>
        <w:t>The Contractor shall in accordance with the WHS Laws report to the relevant work health and safety or mines regulator any Notifiable Incident that involves:</w:t>
      </w:r>
    </w:p>
    <w:p w14:paraId="0DC78917" w14:textId="77777777" w:rsidR="00702150" w:rsidRDefault="00702150" w:rsidP="00B65917">
      <w:pPr>
        <w:numPr>
          <w:ilvl w:val="0"/>
          <w:numId w:val="70"/>
        </w:numPr>
        <w:spacing w:before="120" w:after="240" w:line="240" w:lineRule="auto"/>
        <w:ind w:left="1080"/>
        <w:contextualSpacing/>
      </w:pPr>
      <w:r>
        <w:t xml:space="preserve">Contractor or Subcontractor Workers on Contractor Site; </w:t>
      </w:r>
    </w:p>
    <w:p w14:paraId="3AE2EA02" w14:textId="77777777" w:rsidR="00702150" w:rsidRDefault="00702150" w:rsidP="00B65917">
      <w:pPr>
        <w:numPr>
          <w:ilvl w:val="0"/>
          <w:numId w:val="70"/>
        </w:numPr>
        <w:spacing w:before="120" w:after="240" w:line="240" w:lineRule="auto"/>
        <w:contextualSpacing/>
      </w:pPr>
      <w:r>
        <w:t>FCNSW Workers on Contractor Site; or</w:t>
      </w:r>
    </w:p>
    <w:p w14:paraId="2E38207A" w14:textId="77777777" w:rsidR="00702150" w:rsidRDefault="00702150" w:rsidP="00B65917">
      <w:pPr>
        <w:numPr>
          <w:ilvl w:val="0"/>
          <w:numId w:val="70"/>
        </w:numPr>
        <w:spacing w:before="120" w:after="240" w:line="240" w:lineRule="auto"/>
        <w:contextualSpacing/>
      </w:pPr>
      <w:r>
        <w:t>Contractor or Subcontractor Workers on FCNSW property outside the Contractor Site</w:t>
      </w:r>
    </w:p>
    <w:p w14:paraId="3A42A251" w14:textId="77777777" w:rsidR="00702150" w:rsidRDefault="00702150" w:rsidP="00702150">
      <w:pPr>
        <w:spacing w:before="120" w:after="240" w:line="240" w:lineRule="auto"/>
        <w:ind w:left="1068"/>
        <w:contextualSpacing/>
      </w:pPr>
    </w:p>
    <w:p w14:paraId="2959C788" w14:textId="77777777" w:rsidR="00702150" w:rsidRDefault="00702150" w:rsidP="00702150">
      <w:pPr>
        <w:ind w:left="720"/>
        <w:rPr>
          <w:highlight w:val="yellow"/>
        </w:rPr>
      </w:pPr>
      <w:r>
        <w:t>provided that the Contractor must consult with and accept the assistance of FCNSW in the reporting process if FCNSW elects to become involved.</w:t>
      </w:r>
    </w:p>
    <w:p w14:paraId="74487888" w14:textId="77777777" w:rsidR="00702150" w:rsidRDefault="00702150" w:rsidP="00B65917">
      <w:pPr>
        <w:numPr>
          <w:ilvl w:val="0"/>
          <w:numId w:val="72"/>
        </w:numPr>
        <w:spacing w:before="120" w:after="240" w:line="240" w:lineRule="auto"/>
        <w:contextualSpacing/>
      </w:pPr>
      <w:r>
        <w:t xml:space="preserve">       The Contractor shall in respect of any such Notifiable Incident:</w:t>
      </w:r>
    </w:p>
    <w:p w14:paraId="1B44E83A" w14:textId="77777777" w:rsidR="00702150" w:rsidRDefault="00702150" w:rsidP="00702150">
      <w:pPr>
        <w:ind w:left="360"/>
        <w:contextualSpacing/>
      </w:pPr>
    </w:p>
    <w:p w14:paraId="3D8DC56C" w14:textId="77777777" w:rsidR="00702150" w:rsidRDefault="00702150" w:rsidP="00B65917">
      <w:pPr>
        <w:numPr>
          <w:ilvl w:val="0"/>
          <w:numId w:val="73"/>
        </w:numPr>
        <w:spacing w:after="240" w:line="240" w:lineRule="auto"/>
        <w:ind w:left="1418" w:hanging="709"/>
        <w:contextualSpacing/>
        <w:jc w:val="left"/>
        <w:rPr>
          <w:rFonts w:cs="Arial"/>
        </w:rPr>
      </w:pPr>
      <w:r>
        <w:rPr>
          <w:rFonts w:cs="Arial"/>
        </w:rPr>
        <w:t>immediately provide FCNSW with a copy of the notice required to be provided to the relevant work health and safety or mines regulator;</w:t>
      </w:r>
    </w:p>
    <w:p w14:paraId="02DB9D99" w14:textId="77777777" w:rsidR="00702150" w:rsidRDefault="00702150" w:rsidP="00B65917">
      <w:pPr>
        <w:numPr>
          <w:ilvl w:val="0"/>
          <w:numId w:val="73"/>
        </w:numPr>
        <w:spacing w:after="240" w:line="240" w:lineRule="auto"/>
        <w:ind w:left="1418" w:hanging="709"/>
        <w:contextualSpacing/>
        <w:jc w:val="left"/>
        <w:rPr>
          <w:rFonts w:cs="Arial"/>
        </w:rPr>
      </w:pPr>
      <w:r>
        <w:rPr>
          <w:rFonts w:cs="Arial"/>
        </w:rPr>
        <w:t xml:space="preserve">undertake and complete an investigation into the Notifiable Incident as soon as reasonably practical after notification to the relevant work health and safety or mines regulator; </w:t>
      </w:r>
    </w:p>
    <w:p w14:paraId="3E39B67F" w14:textId="77777777" w:rsidR="00702150" w:rsidRDefault="00702150" w:rsidP="00B65917">
      <w:pPr>
        <w:numPr>
          <w:ilvl w:val="0"/>
          <w:numId w:val="73"/>
        </w:numPr>
        <w:spacing w:after="240" w:line="240" w:lineRule="auto"/>
        <w:ind w:left="1418" w:hanging="709"/>
        <w:contextualSpacing/>
        <w:jc w:val="left"/>
        <w:rPr>
          <w:rFonts w:cs="Arial"/>
        </w:rPr>
      </w:pPr>
      <w:r>
        <w:rPr>
          <w:rFonts w:cs="Arial"/>
        </w:rPr>
        <w:t xml:space="preserve">promptly provide FCNSW with a copy of the investigation report relating to the Notifiable Incident upon completion of such investigation; </w:t>
      </w:r>
    </w:p>
    <w:p w14:paraId="471AFDA8" w14:textId="77777777" w:rsidR="00702150" w:rsidRDefault="00702150" w:rsidP="00B65917">
      <w:pPr>
        <w:numPr>
          <w:ilvl w:val="0"/>
          <w:numId w:val="73"/>
        </w:numPr>
        <w:spacing w:after="240" w:line="240" w:lineRule="auto"/>
        <w:ind w:left="1418" w:hanging="709"/>
        <w:contextualSpacing/>
        <w:jc w:val="left"/>
        <w:rPr>
          <w:rFonts w:cs="Arial"/>
        </w:rPr>
      </w:pPr>
      <w:r>
        <w:rPr>
          <w:rFonts w:cs="Arial"/>
        </w:rPr>
        <w:t>promptly provide FCNSW with copies of any notice(s) or other documentation issued by the work health and safety or mines regulator; and</w:t>
      </w:r>
    </w:p>
    <w:p w14:paraId="7181E680" w14:textId="77777777" w:rsidR="00702150" w:rsidRDefault="00702150" w:rsidP="00B65917">
      <w:pPr>
        <w:numPr>
          <w:ilvl w:val="0"/>
          <w:numId w:val="73"/>
        </w:numPr>
        <w:spacing w:after="240" w:line="240" w:lineRule="auto"/>
        <w:ind w:left="1418" w:hanging="709"/>
        <w:contextualSpacing/>
        <w:jc w:val="left"/>
        <w:rPr>
          <w:rFonts w:cs="Arial"/>
        </w:rPr>
      </w:pPr>
      <w:r>
        <w:rPr>
          <w:rFonts w:cs="Arial"/>
        </w:rPr>
        <w:t>as soon as reasonably practical after the date of notification to the relevant work health and safety or mines regulator, provide FCNSW with a summary of the related investigations, actions to the taken and any impact on the performance of work pursuant to this Agreement that may result from the Notifiable Incident.</w:t>
      </w:r>
    </w:p>
    <w:p w14:paraId="1F74BFDA" w14:textId="77777777" w:rsidR="00702150" w:rsidRDefault="00702150" w:rsidP="00702150">
      <w:pPr>
        <w:spacing w:after="240" w:line="240" w:lineRule="auto"/>
        <w:ind w:left="1418"/>
        <w:contextualSpacing/>
        <w:jc w:val="left"/>
        <w:rPr>
          <w:rFonts w:cs="Arial"/>
        </w:rPr>
      </w:pPr>
    </w:p>
    <w:p w14:paraId="5CF0D1B4" w14:textId="77777777" w:rsidR="00702150" w:rsidRDefault="00702150" w:rsidP="00702150">
      <w:pPr>
        <w:spacing w:after="240" w:line="240" w:lineRule="auto"/>
        <w:ind w:left="1418"/>
        <w:contextualSpacing/>
        <w:jc w:val="left"/>
        <w:rPr>
          <w:rFonts w:cs="Arial"/>
        </w:rPr>
      </w:pPr>
    </w:p>
    <w:p w14:paraId="1DA9D97C" w14:textId="77777777" w:rsidR="00702150" w:rsidRDefault="00702150" w:rsidP="00702150">
      <w:pPr>
        <w:spacing w:after="240" w:line="240" w:lineRule="auto"/>
        <w:ind w:left="1418"/>
        <w:contextualSpacing/>
        <w:jc w:val="left"/>
        <w:rPr>
          <w:rFonts w:cs="Arial"/>
        </w:rPr>
      </w:pPr>
    </w:p>
    <w:p w14:paraId="18091D86" w14:textId="77777777" w:rsidR="00702150" w:rsidRDefault="00702150" w:rsidP="00702150">
      <w:pPr>
        <w:ind w:left="1418"/>
        <w:contextualSpacing/>
        <w:rPr>
          <w:rFonts w:cs="Arial"/>
        </w:rPr>
      </w:pPr>
    </w:p>
    <w:p w14:paraId="30BE6F5A" w14:textId="77777777" w:rsidR="00702150" w:rsidRDefault="00702150" w:rsidP="00B65917">
      <w:pPr>
        <w:pStyle w:val="ListParagraph"/>
        <w:numPr>
          <w:ilvl w:val="0"/>
          <w:numId w:val="66"/>
        </w:numPr>
        <w:spacing w:before="100" w:line="268" w:lineRule="auto"/>
        <w:outlineLvl w:val="1"/>
        <w:rPr>
          <w:rFonts w:cs="Arial"/>
          <w:b/>
          <w:spacing w:val="5"/>
        </w:rPr>
      </w:pPr>
      <w:bookmarkStart w:id="519" w:name="_Toc531178344"/>
      <w:bookmarkStart w:id="520" w:name="_Toc534722288"/>
      <w:bookmarkStart w:id="521" w:name="_Toc57111677"/>
      <w:r>
        <w:rPr>
          <w:rFonts w:cs="Arial"/>
          <w:b/>
          <w:spacing w:val="5"/>
        </w:rPr>
        <w:lastRenderedPageBreak/>
        <w:t>Contractor Site Access</w:t>
      </w:r>
      <w:bookmarkEnd w:id="519"/>
      <w:bookmarkEnd w:id="520"/>
      <w:bookmarkEnd w:id="521"/>
    </w:p>
    <w:p w14:paraId="14C2A916" w14:textId="77777777" w:rsidR="00702150" w:rsidRDefault="00702150" w:rsidP="00702150">
      <w:pPr>
        <w:spacing w:after="240" w:line="240" w:lineRule="auto"/>
        <w:ind w:left="720"/>
        <w:contextualSpacing/>
        <w:jc w:val="left"/>
        <w:rPr>
          <w:rFonts w:cs="Arial"/>
          <w:b/>
          <w:szCs w:val="20"/>
        </w:rPr>
      </w:pPr>
    </w:p>
    <w:p w14:paraId="0ADD7F39" w14:textId="77777777" w:rsidR="00702150" w:rsidRDefault="00702150" w:rsidP="00702150">
      <w:pPr>
        <w:spacing w:after="120" w:line="240" w:lineRule="auto"/>
        <w:ind w:left="0"/>
        <w:rPr>
          <w:rFonts w:eastAsia="Calibri" w:cs="Arial"/>
        </w:rPr>
      </w:pPr>
      <w:r>
        <w:rPr>
          <w:rFonts w:eastAsia="Calibri" w:cs="Arial"/>
        </w:rPr>
        <w:t>The Contractor shall give and ensure that its subcontractors and any other person engaged by the Contractor gives the FCNSW and any person authorised by FCNSW access to:</w:t>
      </w:r>
    </w:p>
    <w:p w14:paraId="6E665318" w14:textId="77777777" w:rsidR="00702150" w:rsidRDefault="00702150" w:rsidP="00B65917">
      <w:pPr>
        <w:numPr>
          <w:ilvl w:val="0"/>
          <w:numId w:val="74"/>
        </w:numPr>
        <w:spacing w:before="120" w:after="240" w:line="240" w:lineRule="auto"/>
        <w:contextualSpacing/>
      </w:pPr>
      <w:r>
        <w:t>Any Contractor Site to conduct site inspections for the purpose of monitoring the Contractor’s or any subcontractor's (as the case may be) compliance with WHS Laws; Safety Management Systems, Contractor Risk Controls and WHS Plan; and</w:t>
      </w:r>
    </w:p>
    <w:p w14:paraId="668EB20F" w14:textId="77777777" w:rsidR="00702150" w:rsidRDefault="00702150" w:rsidP="00702150">
      <w:pPr>
        <w:ind w:left="720"/>
        <w:contextualSpacing/>
      </w:pPr>
    </w:p>
    <w:p w14:paraId="0B51CA7C" w14:textId="77777777" w:rsidR="00702150" w:rsidRDefault="00702150" w:rsidP="00B65917">
      <w:pPr>
        <w:numPr>
          <w:ilvl w:val="0"/>
          <w:numId w:val="74"/>
        </w:numPr>
        <w:spacing w:before="120" w:after="240" w:line="240" w:lineRule="auto"/>
        <w:contextualSpacing/>
      </w:pPr>
      <w:r>
        <w:t>all internal and third party audit results in relation to work health and safety in relation to performed under this Agreement.</w:t>
      </w:r>
    </w:p>
    <w:p w14:paraId="5BD1B323" w14:textId="77777777" w:rsidR="00702150" w:rsidRDefault="00702150" w:rsidP="00702150">
      <w:pPr>
        <w:spacing w:before="120" w:after="240" w:line="240" w:lineRule="auto"/>
        <w:ind w:left="720"/>
        <w:contextualSpacing/>
      </w:pPr>
    </w:p>
    <w:p w14:paraId="16D2397B" w14:textId="77777777" w:rsidR="00702150" w:rsidRDefault="00702150" w:rsidP="00B65917">
      <w:pPr>
        <w:pStyle w:val="ListParagraph"/>
        <w:numPr>
          <w:ilvl w:val="0"/>
          <w:numId w:val="66"/>
        </w:numPr>
        <w:spacing w:before="100" w:line="268" w:lineRule="auto"/>
        <w:outlineLvl w:val="1"/>
        <w:rPr>
          <w:rFonts w:cs="Arial"/>
          <w:b/>
          <w:spacing w:val="5"/>
        </w:rPr>
      </w:pPr>
      <w:bookmarkStart w:id="522" w:name="_Toc531178345"/>
      <w:bookmarkStart w:id="523" w:name="_Toc534722289"/>
      <w:bookmarkStart w:id="524" w:name="_Toc57111678"/>
      <w:r>
        <w:rPr>
          <w:rFonts w:cs="Arial"/>
          <w:b/>
          <w:spacing w:val="5"/>
        </w:rPr>
        <w:t>Compliance with FCNSW policies</w:t>
      </w:r>
      <w:bookmarkEnd w:id="522"/>
      <w:bookmarkEnd w:id="523"/>
      <w:bookmarkEnd w:id="524"/>
    </w:p>
    <w:p w14:paraId="19F3EF84" w14:textId="77777777" w:rsidR="00702150" w:rsidRDefault="00702150" w:rsidP="00702150">
      <w:pPr>
        <w:spacing w:after="240" w:line="240" w:lineRule="auto"/>
        <w:ind w:left="0"/>
        <w:jc w:val="left"/>
        <w:rPr>
          <w:rFonts w:cs="Arial"/>
        </w:rPr>
      </w:pPr>
      <w:r>
        <w:rPr>
          <w:rFonts w:cs="Arial"/>
        </w:rPr>
        <w:t>The Contractor must at all times comply and must ensure that its subcontractors and any other person engaged by the Contractor for the purpose of this Agreement complies with all FCNSW policies of which it has been made aware and that are applicable to any work performed pursuant to this Agreement.</w:t>
      </w:r>
    </w:p>
    <w:p w14:paraId="3E384789" w14:textId="77777777" w:rsidR="00702150" w:rsidRDefault="00702150" w:rsidP="00702150">
      <w:pPr>
        <w:spacing w:after="240" w:line="240" w:lineRule="auto"/>
        <w:ind w:left="0"/>
        <w:jc w:val="left"/>
        <w:rPr>
          <w:rFonts w:cs="Arial"/>
        </w:rPr>
      </w:pPr>
      <w:r>
        <w:rPr>
          <w:rFonts w:cs="Arial"/>
        </w:rPr>
        <w:t>FCNSW reserves the right to implement an alcohol and drug testing program on contractors and other workers performing work under an agreement with FCNSW. This will be in accordance with FCNSW Alcohol and Drug testing policy and procedures. The Contractor must comply with any such program if implemented in relation to work conducted under this Agreement</w:t>
      </w:r>
    </w:p>
    <w:p w14:paraId="101D2F89" w14:textId="77777777" w:rsidR="00702150" w:rsidRDefault="00702150" w:rsidP="00B65917">
      <w:pPr>
        <w:pStyle w:val="ListParagraph"/>
        <w:numPr>
          <w:ilvl w:val="0"/>
          <w:numId w:val="66"/>
        </w:numPr>
        <w:spacing w:before="100" w:line="268" w:lineRule="auto"/>
        <w:outlineLvl w:val="1"/>
        <w:rPr>
          <w:rFonts w:cs="Arial"/>
          <w:b/>
          <w:spacing w:val="5"/>
        </w:rPr>
      </w:pPr>
      <w:bookmarkStart w:id="525" w:name="_Toc531178346"/>
      <w:bookmarkStart w:id="526" w:name="_Toc534722290"/>
      <w:bookmarkStart w:id="527" w:name="_Toc57111679"/>
      <w:r>
        <w:rPr>
          <w:rFonts w:cs="Arial"/>
          <w:b/>
          <w:spacing w:val="5"/>
        </w:rPr>
        <w:t>Indemnity</w:t>
      </w:r>
      <w:bookmarkEnd w:id="525"/>
      <w:bookmarkEnd w:id="526"/>
      <w:bookmarkEnd w:id="527"/>
    </w:p>
    <w:p w14:paraId="4AB5494D" w14:textId="77777777" w:rsidR="00702150" w:rsidRDefault="00702150" w:rsidP="00702150">
      <w:pPr>
        <w:spacing w:after="240" w:line="240" w:lineRule="auto"/>
        <w:ind w:left="0"/>
        <w:jc w:val="left"/>
        <w:rPr>
          <w:rFonts w:cs="Arial"/>
        </w:rPr>
      </w:pPr>
      <w:r>
        <w:rPr>
          <w:rFonts w:cs="Arial"/>
        </w:rPr>
        <w:t>To the extent not prohibited by law, the Contractor indemnifies FCNSW against any claims, or any loss suffered or incurred by FCNSW arising out of or in connection with the failure of the Contractor, or any subcontractors or other persons engaged by the Contractors, to discharge the duties imposed under WHS Laws or otherwise comply with its obligations under this Schedule.</w:t>
      </w:r>
    </w:p>
    <w:p w14:paraId="27C9E119" w14:textId="3B0CFACF" w:rsidR="00805E26" w:rsidRDefault="00805E26">
      <w:pPr>
        <w:spacing w:after="0" w:line="240" w:lineRule="auto"/>
        <w:ind w:left="0"/>
        <w:jc w:val="left"/>
      </w:pPr>
      <w:r>
        <w:br w:type="page"/>
      </w:r>
    </w:p>
    <w:p w14:paraId="7BFEAC17" w14:textId="77777777" w:rsidR="00702150" w:rsidRDefault="00702150" w:rsidP="00B65917"/>
    <w:p w14:paraId="06CD328F" w14:textId="77777777" w:rsidR="00702150" w:rsidRPr="001B12F0" w:rsidRDefault="00702150" w:rsidP="00702150">
      <w:pPr>
        <w:pStyle w:val="Sechedule1"/>
        <w:rPr>
          <w:rStyle w:val="IntenseReference"/>
          <w:b/>
          <w:sz w:val="28"/>
        </w:rPr>
      </w:pPr>
      <w:bookmarkStart w:id="528" w:name="_Toc57111680"/>
      <w:r w:rsidRPr="001B12F0">
        <w:rPr>
          <w:rStyle w:val="IntenseReference"/>
          <w:b/>
          <w:sz w:val="28"/>
        </w:rPr>
        <w:t xml:space="preserve">Schedule </w:t>
      </w:r>
      <w:r w:rsidR="00455D9C">
        <w:rPr>
          <w:rStyle w:val="IntenseReference"/>
          <w:b/>
          <w:sz w:val="28"/>
        </w:rPr>
        <w:t>3</w:t>
      </w:r>
      <w:r w:rsidRPr="001B12F0">
        <w:rPr>
          <w:rStyle w:val="IntenseReference"/>
          <w:b/>
          <w:sz w:val="28"/>
        </w:rPr>
        <w:t xml:space="preserve"> – </w:t>
      </w:r>
      <w:r w:rsidRPr="00D979EA">
        <w:rPr>
          <w:rStyle w:val="IntenseReference"/>
          <w:b/>
          <w:sz w:val="28"/>
        </w:rPr>
        <w:t xml:space="preserve">Equipment </w:t>
      </w:r>
      <w:r w:rsidRPr="004664A4">
        <w:rPr>
          <w:rStyle w:val="IntenseReference"/>
          <w:b/>
          <w:sz w:val="28"/>
        </w:rPr>
        <w:t>and</w:t>
      </w:r>
      <w:r w:rsidRPr="001B12F0">
        <w:rPr>
          <w:rStyle w:val="IntenseReference"/>
          <w:sz w:val="28"/>
        </w:rPr>
        <w:t xml:space="preserve"> </w:t>
      </w:r>
      <w:r w:rsidRPr="007163CE">
        <w:rPr>
          <w:rStyle w:val="IntenseReference"/>
          <w:b/>
          <w:sz w:val="28"/>
        </w:rPr>
        <w:t xml:space="preserve">mandatory </w:t>
      </w:r>
      <w:r w:rsidRPr="001B12F0">
        <w:rPr>
          <w:rStyle w:val="IntenseReference"/>
          <w:b/>
          <w:sz w:val="28"/>
        </w:rPr>
        <w:t xml:space="preserve">Equipment </w:t>
      </w:r>
      <w:r>
        <w:rPr>
          <w:rStyle w:val="IntenseReference"/>
          <w:b/>
          <w:sz w:val="28"/>
        </w:rPr>
        <w:t>REquirement</w:t>
      </w:r>
      <w:bookmarkEnd w:id="528"/>
    </w:p>
    <w:p w14:paraId="09194D74" w14:textId="77777777" w:rsidR="00702150" w:rsidRPr="00334DF5" w:rsidRDefault="00702150" w:rsidP="00702150">
      <w:pPr>
        <w:pStyle w:val="Schedule2a"/>
      </w:pPr>
      <w:bookmarkStart w:id="529" w:name="_Toc57111681"/>
      <w:r w:rsidRPr="001B12F0">
        <w:rPr>
          <w:rStyle w:val="IntenseReference"/>
          <w:b/>
        </w:rPr>
        <w:t xml:space="preserve">Item 1 – Equipment and </w:t>
      </w:r>
      <w:r>
        <w:rPr>
          <w:rStyle w:val="IntenseReference"/>
          <w:b/>
        </w:rPr>
        <w:t xml:space="preserve">Mandatory </w:t>
      </w:r>
      <w:r w:rsidRPr="001B12F0">
        <w:rPr>
          <w:rStyle w:val="IntenseReference"/>
          <w:b/>
        </w:rPr>
        <w:t xml:space="preserve">Equipment </w:t>
      </w:r>
      <w:r>
        <w:rPr>
          <w:rStyle w:val="IntenseReference"/>
          <w:b/>
        </w:rPr>
        <w:t>Requirement</w:t>
      </w:r>
      <w:bookmarkEnd w:id="529"/>
    </w:p>
    <w:tbl>
      <w:tblPr>
        <w:tblStyle w:val="TableGrid"/>
        <w:tblW w:w="0" w:type="auto"/>
        <w:jc w:val="center"/>
        <w:tblLook w:val="04A0" w:firstRow="1" w:lastRow="0" w:firstColumn="1" w:lastColumn="0" w:noHBand="0" w:noVBand="1"/>
      </w:tblPr>
      <w:tblGrid>
        <w:gridCol w:w="3681"/>
        <w:gridCol w:w="5886"/>
      </w:tblGrid>
      <w:tr w:rsidR="00702150" w:rsidRPr="00E86C1E" w14:paraId="667C5234" w14:textId="77777777" w:rsidTr="00046B72">
        <w:trPr>
          <w:trHeight w:val="567"/>
          <w:tblHeader/>
          <w:jc w:val="center"/>
        </w:trPr>
        <w:tc>
          <w:tcPr>
            <w:tcW w:w="3681" w:type="dxa"/>
            <w:shd w:val="clear" w:color="auto" w:fill="BFBFBF" w:themeFill="background1" w:themeFillShade="BF"/>
            <w:vAlign w:val="center"/>
          </w:tcPr>
          <w:p w14:paraId="2ABD02C8" w14:textId="77777777" w:rsidR="00702150" w:rsidRPr="00E86C1E" w:rsidRDefault="00702150" w:rsidP="00046B72">
            <w:pPr>
              <w:pStyle w:val="Table1"/>
              <w:spacing w:after="0"/>
              <w:jc w:val="center"/>
              <w:rPr>
                <w:rFonts w:cs="Arial"/>
                <w:b/>
                <w:sz w:val="22"/>
                <w:szCs w:val="22"/>
              </w:rPr>
            </w:pPr>
            <w:r w:rsidRPr="00E86C1E">
              <w:rPr>
                <w:rFonts w:cs="Arial"/>
                <w:b/>
                <w:sz w:val="22"/>
                <w:szCs w:val="22"/>
              </w:rPr>
              <w:t>Equipment (Make/ Model and Year of Manufacture</w:t>
            </w:r>
          </w:p>
        </w:tc>
        <w:tc>
          <w:tcPr>
            <w:tcW w:w="5886" w:type="dxa"/>
            <w:shd w:val="clear" w:color="auto" w:fill="BFBFBF" w:themeFill="background1" w:themeFillShade="BF"/>
            <w:vAlign w:val="center"/>
          </w:tcPr>
          <w:p w14:paraId="30206981" w14:textId="77777777" w:rsidR="00702150" w:rsidRPr="00E86C1E" w:rsidRDefault="00702150" w:rsidP="00046B72">
            <w:pPr>
              <w:pStyle w:val="Table1"/>
              <w:spacing w:after="0"/>
              <w:jc w:val="center"/>
              <w:rPr>
                <w:rFonts w:cs="Arial"/>
                <w:b/>
                <w:sz w:val="22"/>
                <w:szCs w:val="22"/>
              </w:rPr>
            </w:pPr>
            <w:r w:rsidRPr="005832ED">
              <w:rPr>
                <w:rFonts w:cs="Arial"/>
                <w:b/>
                <w:sz w:val="22"/>
                <w:szCs w:val="22"/>
              </w:rPr>
              <w:t>Mandatory</w:t>
            </w:r>
            <w:r w:rsidRPr="00E86C1E">
              <w:rPr>
                <w:rFonts w:cs="Arial"/>
                <w:b/>
                <w:sz w:val="22"/>
                <w:szCs w:val="22"/>
              </w:rPr>
              <w:t xml:space="preserve"> Equipment </w:t>
            </w:r>
            <w:r>
              <w:rPr>
                <w:rFonts w:cs="Arial"/>
                <w:b/>
                <w:sz w:val="22"/>
                <w:szCs w:val="22"/>
              </w:rPr>
              <w:t>Requirement</w:t>
            </w:r>
          </w:p>
        </w:tc>
      </w:tr>
      <w:tr w:rsidR="00702150" w:rsidRPr="00E86C1E" w14:paraId="50F3180F" w14:textId="77777777" w:rsidTr="00046B72">
        <w:trPr>
          <w:trHeight w:val="567"/>
          <w:jc w:val="center"/>
        </w:trPr>
        <w:tc>
          <w:tcPr>
            <w:tcW w:w="3681" w:type="dxa"/>
            <w:shd w:val="clear" w:color="auto" w:fill="auto"/>
          </w:tcPr>
          <w:p w14:paraId="4A6A74A6" w14:textId="77777777" w:rsidR="00702150" w:rsidRPr="00FA3042" w:rsidRDefault="00702150" w:rsidP="00046B72">
            <w:pPr>
              <w:pStyle w:val="Table1"/>
              <w:rPr>
                <w:rFonts w:cs="Arial"/>
                <w:b/>
                <w:sz w:val="22"/>
                <w:szCs w:val="22"/>
                <w:u w:val="single"/>
              </w:rPr>
            </w:pPr>
            <w:r w:rsidRPr="000132CE">
              <w:rPr>
                <w:rFonts w:cs="Arial"/>
                <w:b/>
                <w:sz w:val="22"/>
                <w:szCs w:val="22"/>
                <w:u w:val="single"/>
              </w:rPr>
              <w:t>Prime Mover(s)</w:t>
            </w:r>
          </w:p>
          <w:p w14:paraId="7109E363" w14:textId="77777777" w:rsidR="00702150" w:rsidRPr="00F37161" w:rsidRDefault="00702150" w:rsidP="00046B72">
            <w:pPr>
              <w:pStyle w:val="Table1"/>
              <w:spacing w:after="120" w:line="240" w:lineRule="auto"/>
              <w:rPr>
                <w:rFonts w:cs="Arial"/>
                <w:sz w:val="22"/>
                <w:szCs w:val="22"/>
              </w:rPr>
            </w:pPr>
          </w:p>
          <w:p w14:paraId="23653A10" w14:textId="77777777" w:rsidR="00702150" w:rsidRPr="00F37161" w:rsidRDefault="00702150" w:rsidP="00046B72">
            <w:pPr>
              <w:pStyle w:val="Table1"/>
              <w:spacing w:after="120" w:line="240" w:lineRule="auto"/>
              <w:rPr>
                <w:rFonts w:cs="Arial"/>
                <w:i/>
                <w:color w:val="FF0000"/>
                <w:sz w:val="22"/>
                <w:szCs w:val="22"/>
              </w:rPr>
            </w:pPr>
          </w:p>
          <w:p w14:paraId="7D713D45" w14:textId="77777777" w:rsidR="00702150" w:rsidRPr="00F37161" w:rsidRDefault="00702150" w:rsidP="00046B72">
            <w:pPr>
              <w:pStyle w:val="Table1"/>
              <w:spacing w:after="120" w:line="240" w:lineRule="auto"/>
              <w:ind w:left="357"/>
              <w:rPr>
                <w:b/>
                <w:i/>
                <w:color w:val="FF0000"/>
                <w:sz w:val="22"/>
              </w:rPr>
            </w:pPr>
          </w:p>
        </w:tc>
        <w:tc>
          <w:tcPr>
            <w:tcW w:w="5886" w:type="dxa"/>
            <w:shd w:val="clear" w:color="auto" w:fill="auto"/>
          </w:tcPr>
          <w:p w14:paraId="7C486883" w14:textId="77777777" w:rsidR="002271A6" w:rsidRPr="0056057F" w:rsidRDefault="002271A6" w:rsidP="002271A6">
            <w:pPr>
              <w:numPr>
                <w:ilvl w:val="0"/>
                <w:numId w:val="75"/>
              </w:numPr>
              <w:autoSpaceDE w:val="0"/>
              <w:autoSpaceDN w:val="0"/>
              <w:adjustRightInd w:val="0"/>
              <w:spacing w:after="0" w:line="240" w:lineRule="auto"/>
              <w:jc w:val="left"/>
              <w:rPr>
                <w:rFonts w:cs="Calibri Light"/>
                <w:bCs/>
              </w:rPr>
            </w:pPr>
            <w:r w:rsidRPr="0056057F">
              <w:rPr>
                <w:rFonts w:cs="Calibri Light"/>
                <w:bCs/>
              </w:rPr>
              <w:t xml:space="preserve">UHF radio enabled to transmit and receive 80 channels </w:t>
            </w:r>
          </w:p>
          <w:p w14:paraId="00DE71E3" w14:textId="77777777" w:rsidR="002271A6" w:rsidRPr="0056057F" w:rsidRDefault="002271A6" w:rsidP="002271A6">
            <w:pPr>
              <w:numPr>
                <w:ilvl w:val="0"/>
                <w:numId w:val="75"/>
              </w:numPr>
              <w:autoSpaceDE w:val="0"/>
              <w:autoSpaceDN w:val="0"/>
              <w:adjustRightInd w:val="0"/>
              <w:spacing w:after="0" w:line="240" w:lineRule="auto"/>
              <w:jc w:val="left"/>
              <w:rPr>
                <w:rFonts w:cs="Calibri Light"/>
                <w:bCs/>
              </w:rPr>
            </w:pPr>
            <w:r w:rsidRPr="0056057F">
              <w:rPr>
                <w:rFonts w:cs="Calibri Light"/>
                <w:bCs/>
              </w:rPr>
              <w:t>GPS fitted, and connected to a service provider that will provide:</w:t>
            </w:r>
          </w:p>
          <w:p w14:paraId="70C3D486" w14:textId="77777777" w:rsidR="002271A6" w:rsidRPr="0056057F" w:rsidRDefault="002271A6" w:rsidP="002271A6">
            <w:pPr>
              <w:numPr>
                <w:ilvl w:val="0"/>
                <w:numId w:val="76"/>
              </w:numPr>
              <w:autoSpaceDE w:val="0"/>
              <w:autoSpaceDN w:val="0"/>
              <w:adjustRightInd w:val="0"/>
              <w:spacing w:after="0" w:line="240" w:lineRule="auto"/>
              <w:jc w:val="left"/>
              <w:rPr>
                <w:rFonts w:cs="Calibri Light"/>
                <w:bCs/>
              </w:rPr>
            </w:pPr>
            <w:r w:rsidRPr="0056057F">
              <w:rPr>
                <w:rFonts w:cs="Calibri Light"/>
                <w:bCs/>
              </w:rPr>
              <w:t>Geo-fencing of high risk areas (e.g. corners, school bus routes, intersections)</w:t>
            </w:r>
          </w:p>
          <w:p w14:paraId="23BD0853" w14:textId="77777777" w:rsidR="002271A6" w:rsidRPr="0056057F" w:rsidRDefault="002271A6" w:rsidP="002271A6">
            <w:pPr>
              <w:numPr>
                <w:ilvl w:val="0"/>
                <w:numId w:val="76"/>
              </w:numPr>
              <w:autoSpaceDE w:val="0"/>
              <w:autoSpaceDN w:val="0"/>
              <w:adjustRightInd w:val="0"/>
              <w:spacing w:after="0" w:line="240" w:lineRule="auto"/>
              <w:jc w:val="left"/>
              <w:rPr>
                <w:rFonts w:cs="Calibri Light"/>
                <w:bCs/>
              </w:rPr>
            </w:pPr>
            <w:r w:rsidRPr="0056057F">
              <w:rPr>
                <w:rFonts w:cs="Calibri Light"/>
                <w:bCs/>
              </w:rPr>
              <w:t>Event reporting on driver behaviour.</w:t>
            </w:r>
          </w:p>
          <w:p w14:paraId="25F52FE5" w14:textId="77777777" w:rsidR="002271A6" w:rsidRPr="0056057F" w:rsidRDefault="002271A6" w:rsidP="002271A6">
            <w:pPr>
              <w:numPr>
                <w:ilvl w:val="0"/>
                <w:numId w:val="76"/>
              </w:numPr>
              <w:autoSpaceDE w:val="0"/>
              <w:autoSpaceDN w:val="0"/>
              <w:adjustRightInd w:val="0"/>
              <w:spacing w:after="0" w:line="240" w:lineRule="auto"/>
              <w:jc w:val="left"/>
              <w:rPr>
                <w:rFonts w:cs="Calibri Light"/>
                <w:bCs/>
              </w:rPr>
            </w:pPr>
            <w:r w:rsidRPr="0056057F">
              <w:rPr>
                <w:rFonts w:cs="Calibri Light"/>
                <w:bCs/>
              </w:rPr>
              <w:t>In-cab, real time alerts provided to the driver to warn of heavy braking, speeding and harsh cornering events, driver fatigue and driver distraction.</w:t>
            </w:r>
          </w:p>
          <w:p w14:paraId="4A3B3291" w14:textId="77777777" w:rsidR="002271A6" w:rsidRPr="0056057F" w:rsidRDefault="002271A6" w:rsidP="002271A6">
            <w:pPr>
              <w:numPr>
                <w:ilvl w:val="0"/>
                <w:numId w:val="76"/>
              </w:numPr>
              <w:autoSpaceDE w:val="0"/>
              <w:autoSpaceDN w:val="0"/>
              <w:adjustRightInd w:val="0"/>
              <w:spacing w:after="0" w:line="240" w:lineRule="auto"/>
              <w:jc w:val="left"/>
              <w:rPr>
                <w:rFonts w:cs="Calibri Light"/>
                <w:bCs/>
              </w:rPr>
            </w:pPr>
            <w:r w:rsidRPr="0056057F">
              <w:rPr>
                <w:rFonts w:cs="Calibri Light"/>
                <w:bCs/>
              </w:rPr>
              <w:t>Reporting of speed that is contrary to accepted limits.</w:t>
            </w:r>
          </w:p>
          <w:p w14:paraId="5C0FBE5D" w14:textId="77777777" w:rsidR="002271A6" w:rsidRPr="0056057F" w:rsidRDefault="002271A6" w:rsidP="002271A6">
            <w:pPr>
              <w:numPr>
                <w:ilvl w:val="0"/>
                <w:numId w:val="76"/>
              </w:numPr>
              <w:autoSpaceDE w:val="0"/>
              <w:autoSpaceDN w:val="0"/>
              <w:adjustRightInd w:val="0"/>
              <w:spacing w:after="0" w:line="240" w:lineRule="auto"/>
              <w:jc w:val="left"/>
              <w:rPr>
                <w:rFonts w:cs="Calibri Light"/>
                <w:bCs/>
              </w:rPr>
            </w:pPr>
            <w:r w:rsidRPr="0056057F">
              <w:rPr>
                <w:rFonts w:cs="Calibri Light"/>
                <w:bCs/>
              </w:rPr>
              <w:t>Spatial and temporal reporting of shift start and finish, trip distance, rest times, loaded and unloaded status, location of stops.</w:t>
            </w:r>
          </w:p>
          <w:p w14:paraId="6306DFE2" w14:textId="77777777" w:rsidR="002271A6" w:rsidRPr="0056057F" w:rsidRDefault="002271A6" w:rsidP="002271A6">
            <w:pPr>
              <w:numPr>
                <w:ilvl w:val="0"/>
                <w:numId w:val="76"/>
              </w:numPr>
              <w:autoSpaceDE w:val="0"/>
              <w:autoSpaceDN w:val="0"/>
              <w:adjustRightInd w:val="0"/>
              <w:spacing w:after="0" w:line="240" w:lineRule="auto"/>
              <w:jc w:val="left"/>
              <w:rPr>
                <w:rFonts w:cs="Calibri Light"/>
                <w:bCs/>
              </w:rPr>
            </w:pPr>
            <w:r w:rsidRPr="0056057F">
              <w:rPr>
                <w:rFonts w:cs="Calibri Light"/>
                <w:bCs/>
              </w:rPr>
              <w:t>Provision of event data (in 1 second intervals) (speed, position, engine telematics, g-force) just prior (2 mins) and just proceeding (30 seconds) an accident. Ability to analyse events (speed, and position) just prior to incident / accident in at least 1 second intervals</w:t>
            </w:r>
          </w:p>
          <w:p w14:paraId="19C7C2BC" w14:textId="77777777" w:rsidR="002271A6" w:rsidRPr="0056057F" w:rsidRDefault="002271A6" w:rsidP="002271A6">
            <w:pPr>
              <w:numPr>
                <w:ilvl w:val="0"/>
                <w:numId w:val="76"/>
              </w:numPr>
              <w:autoSpaceDE w:val="0"/>
              <w:autoSpaceDN w:val="0"/>
              <w:adjustRightInd w:val="0"/>
              <w:spacing w:after="0" w:line="240" w:lineRule="auto"/>
              <w:jc w:val="left"/>
              <w:rPr>
                <w:rFonts w:cs="Calibri Light"/>
                <w:bCs/>
              </w:rPr>
            </w:pPr>
            <w:r w:rsidRPr="0056057F">
              <w:rPr>
                <w:rFonts w:cs="Calibri Light"/>
                <w:bCs/>
              </w:rPr>
              <w:t>Data made available to FCNSW</w:t>
            </w:r>
          </w:p>
          <w:p w14:paraId="1F8673C6" w14:textId="77777777" w:rsidR="002271A6" w:rsidRPr="0056057F" w:rsidRDefault="002271A6" w:rsidP="002271A6">
            <w:pPr>
              <w:numPr>
                <w:ilvl w:val="0"/>
                <w:numId w:val="76"/>
              </w:numPr>
              <w:autoSpaceDE w:val="0"/>
              <w:autoSpaceDN w:val="0"/>
              <w:adjustRightInd w:val="0"/>
              <w:spacing w:after="0" w:line="240" w:lineRule="auto"/>
              <w:jc w:val="left"/>
              <w:rPr>
                <w:rFonts w:cs="Calibri Light"/>
                <w:bCs/>
              </w:rPr>
            </w:pPr>
            <w:r w:rsidRPr="0056057F">
              <w:rPr>
                <w:rFonts w:cs="Calibri Light"/>
                <w:bCs/>
              </w:rPr>
              <w:t>Exception reporting as and when requested by FCNSW</w:t>
            </w:r>
          </w:p>
          <w:p w14:paraId="041445BB" w14:textId="2288E97D" w:rsidR="002271A6" w:rsidRPr="0056057F" w:rsidRDefault="002271A6" w:rsidP="002271A6">
            <w:pPr>
              <w:numPr>
                <w:ilvl w:val="0"/>
                <w:numId w:val="75"/>
              </w:numPr>
              <w:autoSpaceDE w:val="0"/>
              <w:autoSpaceDN w:val="0"/>
              <w:adjustRightInd w:val="0"/>
              <w:spacing w:after="0" w:line="240" w:lineRule="auto"/>
              <w:jc w:val="left"/>
              <w:rPr>
                <w:rFonts w:cs="Calibri Light"/>
                <w:bCs/>
              </w:rPr>
            </w:pPr>
            <w:r w:rsidRPr="0056057F">
              <w:rPr>
                <w:rFonts w:cs="Calibri Light"/>
                <w:bCs/>
              </w:rPr>
              <w:t>Anti-lock braking system and stability control on all Trucks/ Prime Movers</w:t>
            </w:r>
          </w:p>
          <w:p w14:paraId="18C3BF66" w14:textId="77777777" w:rsidR="002271A6" w:rsidRPr="0056057F" w:rsidRDefault="002271A6" w:rsidP="002271A6">
            <w:pPr>
              <w:numPr>
                <w:ilvl w:val="0"/>
                <w:numId w:val="75"/>
              </w:numPr>
              <w:autoSpaceDE w:val="0"/>
              <w:autoSpaceDN w:val="0"/>
              <w:adjustRightInd w:val="0"/>
              <w:spacing w:after="0" w:line="240" w:lineRule="auto"/>
              <w:jc w:val="left"/>
              <w:rPr>
                <w:rFonts w:cs="Calibri Light"/>
                <w:bCs/>
              </w:rPr>
            </w:pPr>
            <w:r w:rsidRPr="0056057F">
              <w:rPr>
                <w:rFonts w:cs="Calibri Light"/>
                <w:bCs/>
              </w:rPr>
              <w:t>Central Tyre Inflation (drive wheels only)</w:t>
            </w:r>
          </w:p>
          <w:p w14:paraId="289262D4" w14:textId="77777777" w:rsidR="002271A6" w:rsidRPr="0056057F" w:rsidRDefault="002271A6" w:rsidP="002271A6">
            <w:pPr>
              <w:pStyle w:val="ListParagraph"/>
              <w:numPr>
                <w:ilvl w:val="0"/>
                <w:numId w:val="75"/>
              </w:numPr>
              <w:autoSpaceDE w:val="0"/>
              <w:autoSpaceDN w:val="0"/>
              <w:adjustRightInd w:val="0"/>
              <w:spacing w:after="0" w:line="240" w:lineRule="auto"/>
              <w:jc w:val="left"/>
              <w:rPr>
                <w:rFonts w:cs="Calibri Light"/>
                <w:bCs/>
              </w:rPr>
            </w:pPr>
            <w:r w:rsidRPr="0056057F">
              <w:rPr>
                <w:rFonts w:cs="Calibri Light"/>
                <w:bCs/>
              </w:rPr>
              <w:t xml:space="preserve">Forward facing cameras </w:t>
            </w:r>
            <w:bookmarkStart w:id="530" w:name="_Hlk511890633"/>
            <w:r w:rsidRPr="0056057F">
              <w:rPr>
                <w:rFonts w:cs="Calibri Light"/>
                <w:bCs/>
              </w:rPr>
              <w:t>with the ability to store at least 20 minutes of rolling video and download data electronically to a personal computer.</w:t>
            </w:r>
          </w:p>
          <w:bookmarkEnd w:id="530"/>
          <w:p w14:paraId="12E63064" w14:textId="77777777" w:rsidR="002271A6" w:rsidRPr="0056057F" w:rsidRDefault="002271A6" w:rsidP="002271A6">
            <w:pPr>
              <w:numPr>
                <w:ilvl w:val="0"/>
                <w:numId w:val="75"/>
              </w:numPr>
              <w:autoSpaceDE w:val="0"/>
              <w:autoSpaceDN w:val="0"/>
              <w:adjustRightInd w:val="0"/>
              <w:spacing w:after="0" w:line="240" w:lineRule="auto"/>
              <w:jc w:val="left"/>
              <w:rPr>
                <w:rFonts w:cs="Calibri Light"/>
                <w:bCs/>
              </w:rPr>
            </w:pPr>
            <w:r w:rsidRPr="0056057F">
              <w:rPr>
                <w:rFonts w:cs="Calibri Light"/>
                <w:bCs/>
              </w:rPr>
              <w:t xml:space="preserve">Cabin guarding/systems (fitted to either the prime mover or trailer) manufactured to applicable standards which protect the occupants in the event of a load shifting. </w:t>
            </w:r>
          </w:p>
          <w:p w14:paraId="23DB29D9" w14:textId="77777777" w:rsidR="002271A6" w:rsidRPr="0056057F" w:rsidRDefault="002271A6" w:rsidP="002271A6">
            <w:pPr>
              <w:numPr>
                <w:ilvl w:val="0"/>
                <w:numId w:val="75"/>
              </w:numPr>
              <w:autoSpaceDE w:val="0"/>
              <w:autoSpaceDN w:val="0"/>
              <w:adjustRightInd w:val="0"/>
              <w:spacing w:after="0" w:line="240" w:lineRule="auto"/>
              <w:jc w:val="left"/>
              <w:rPr>
                <w:rFonts w:cs="Calibri Light"/>
                <w:bCs/>
              </w:rPr>
            </w:pPr>
            <w:r w:rsidRPr="0056057F">
              <w:rPr>
                <w:rFonts w:cs="Calibri Light"/>
                <w:bCs/>
              </w:rPr>
              <w:t>Daytime running lights minimum ADR76</w:t>
            </w:r>
          </w:p>
          <w:p w14:paraId="29E1222E" w14:textId="2A858537" w:rsidR="002271A6" w:rsidRPr="0056057F" w:rsidRDefault="002271A6" w:rsidP="002271A6">
            <w:pPr>
              <w:numPr>
                <w:ilvl w:val="0"/>
                <w:numId w:val="75"/>
              </w:numPr>
              <w:autoSpaceDE w:val="0"/>
              <w:autoSpaceDN w:val="0"/>
              <w:adjustRightInd w:val="0"/>
              <w:spacing w:after="0" w:line="240" w:lineRule="auto"/>
              <w:jc w:val="left"/>
              <w:rPr>
                <w:rFonts w:cs="Calibri Light"/>
                <w:bCs/>
              </w:rPr>
            </w:pPr>
            <w:r w:rsidRPr="0056057F">
              <w:rPr>
                <w:rFonts w:cs="Calibri Light"/>
                <w:szCs w:val="22"/>
              </w:rPr>
              <w:t xml:space="preserve">6.5 tonne steer axle standard incorporating FUPs, ADR 80/01 (Euro IV) and cabin specifications of UN ECE Regulation No.29 </w:t>
            </w:r>
            <w:r w:rsidRPr="0056057F">
              <w:rPr>
                <w:rFonts w:cs="Calibri Light"/>
                <w:bCs/>
              </w:rPr>
              <w:t>on all Trucks/ Prime Movers</w:t>
            </w:r>
          </w:p>
          <w:p w14:paraId="3CE908F7" w14:textId="77777777" w:rsidR="002271A6" w:rsidRDefault="002271A6" w:rsidP="002271A6">
            <w:pPr>
              <w:pStyle w:val="ListParagraph"/>
              <w:numPr>
                <w:ilvl w:val="0"/>
                <w:numId w:val="75"/>
              </w:numPr>
              <w:autoSpaceDE w:val="0"/>
              <w:autoSpaceDN w:val="0"/>
              <w:adjustRightInd w:val="0"/>
              <w:spacing w:after="0" w:line="240" w:lineRule="auto"/>
              <w:jc w:val="left"/>
              <w:rPr>
                <w:rFonts w:cs="Calibri Light"/>
                <w:bCs/>
              </w:rPr>
            </w:pPr>
            <w:r w:rsidRPr="0056057F">
              <w:rPr>
                <w:rFonts w:cs="Calibri Light"/>
                <w:bCs/>
              </w:rPr>
              <w:t>Driver facing camera with the ability to store at least 20 minutes of rolling video and download data electronically to a personal computer.</w:t>
            </w:r>
          </w:p>
          <w:p w14:paraId="5309C5CB" w14:textId="5F5446F3" w:rsidR="00C856DD" w:rsidRDefault="00C856DD" w:rsidP="002271A6">
            <w:pPr>
              <w:pStyle w:val="ListParagraph"/>
              <w:numPr>
                <w:ilvl w:val="0"/>
                <w:numId w:val="75"/>
              </w:numPr>
              <w:autoSpaceDE w:val="0"/>
              <w:autoSpaceDN w:val="0"/>
              <w:adjustRightInd w:val="0"/>
              <w:spacing w:after="0" w:line="240" w:lineRule="auto"/>
              <w:jc w:val="left"/>
              <w:rPr>
                <w:rFonts w:cs="Calibri Light"/>
                <w:bCs/>
              </w:rPr>
            </w:pPr>
            <w:r>
              <w:rPr>
                <w:rFonts w:cs="Calibri Light"/>
                <w:bCs/>
              </w:rPr>
              <w:t>On-board scales that allow load measurement to an accuracy of +/-</w:t>
            </w:r>
            <w:r w:rsidR="00A0582E">
              <w:rPr>
                <w:rFonts w:cs="Calibri Light"/>
                <w:bCs/>
              </w:rPr>
              <w:t>250</w:t>
            </w:r>
            <w:r>
              <w:rPr>
                <w:rFonts w:cs="Calibri Light"/>
                <w:bCs/>
              </w:rPr>
              <w:t>kg</w:t>
            </w:r>
          </w:p>
          <w:p w14:paraId="38F5E353" w14:textId="77777777" w:rsidR="00C856DD" w:rsidRPr="0056057F" w:rsidRDefault="00C856DD" w:rsidP="002271A6">
            <w:pPr>
              <w:pStyle w:val="ListParagraph"/>
              <w:numPr>
                <w:ilvl w:val="0"/>
                <w:numId w:val="75"/>
              </w:numPr>
              <w:autoSpaceDE w:val="0"/>
              <w:autoSpaceDN w:val="0"/>
              <w:adjustRightInd w:val="0"/>
              <w:spacing w:after="0" w:line="240" w:lineRule="auto"/>
              <w:jc w:val="left"/>
              <w:rPr>
                <w:rFonts w:cs="Calibri Light"/>
                <w:bCs/>
              </w:rPr>
            </w:pPr>
            <w:r>
              <w:rPr>
                <w:rFonts w:cs="Calibri Light"/>
                <w:bCs/>
              </w:rPr>
              <w:t>Smart Device</w:t>
            </w:r>
          </w:p>
          <w:p w14:paraId="4C1EB42E" w14:textId="77777777" w:rsidR="00702150" w:rsidRPr="00F37161" w:rsidRDefault="00702150" w:rsidP="00B65917">
            <w:pPr>
              <w:pStyle w:val="ListParagraph"/>
              <w:numPr>
                <w:ilvl w:val="0"/>
                <w:numId w:val="75"/>
              </w:numPr>
              <w:autoSpaceDE w:val="0"/>
              <w:autoSpaceDN w:val="0"/>
              <w:adjustRightInd w:val="0"/>
              <w:spacing w:after="0" w:line="240" w:lineRule="auto"/>
              <w:jc w:val="left"/>
              <w:rPr>
                <w:sz w:val="22"/>
              </w:rPr>
            </w:pPr>
            <w:r w:rsidRPr="00B65917">
              <w:rPr>
                <w:rFonts w:cs="Calibri Light"/>
                <w:bCs/>
              </w:rPr>
              <w:lastRenderedPageBreak/>
              <w:t>Must maintain a Static Rollover Threshold (SRT) of greater than 0.35g</w:t>
            </w:r>
          </w:p>
        </w:tc>
      </w:tr>
      <w:tr w:rsidR="00702150" w:rsidRPr="00E86C1E" w14:paraId="75383A1C" w14:textId="77777777" w:rsidTr="00046B72">
        <w:trPr>
          <w:trHeight w:val="5295"/>
          <w:jc w:val="center"/>
        </w:trPr>
        <w:tc>
          <w:tcPr>
            <w:tcW w:w="3681" w:type="dxa"/>
          </w:tcPr>
          <w:p w14:paraId="18EEDF01" w14:textId="77777777" w:rsidR="00702150" w:rsidRPr="00E86C1E" w:rsidRDefault="00702150" w:rsidP="00046B72">
            <w:pPr>
              <w:pStyle w:val="Table1"/>
              <w:rPr>
                <w:rFonts w:cs="Arial"/>
                <w:b/>
                <w:sz w:val="22"/>
                <w:szCs w:val="22"/>
                <w:u w:val="single"/>
              </w:rPr>
            </w:pPr>
            <w:r w:rsidRPr="00E86C1E">
              <w:rPr>
                <w:rFonts w:cs="Arial"/>
                <w:b/>
                <w:sz w:val="22"/>
                <w:szCs w:val="22"/>
                <w:u w:val="single"/>
              </w:rPr>
              <w:lastRenderedPageBreak/>
              <w:t>Trailer</w:t>
            </w:r>
            <w:r>
              <w:rPr>
                <w:rFonts w:cs="Arial"/>
                <w:b/>
                <w:sz w:val="22"/>
                <w:szCs w:val="22"/>
                <w:u w:val="single"/>
              </w:rPr>
              <w:t>(s)</w:t>
            </w:r>
          </w:p>
          <w:p w14:paraId="1EEDDDE4" w14:textId="77777777" w:rsidR="00702150" w:rsidRPr="00E86C1E" w:rsidRDefault="00702150" w:rsidP="00046B72">
            <w:pPr>
              <w:pStyle w:val="Table1"/>
              <w:spacing w:after="120" w:line="240" w:lineRule="auto"/>
              <w:ind w:left="714"/>
              <w:rPr>
                <w:rFonts w:cs="Arial"/>
                <w:b/>
                <w:sz w:val="22"/>
                <w:szCs w:val="22"/>
                <w:u w:val="single"/>
              </w:rPr>
            </w:pPr>
          </w:p>
        </w:tc>
        <w:tc>
          <w:tcPr>
            <w:tcW w:w="5886" w:type="dxa"/>
          </w:tcPr>
          <w:p w14:paraId="266633F8" w14:textId="77777777" w:rsidR="006F09C5" w:rsidRPr="0056057F" w:rsidRDefault="006F09C5" w:rsidP="006F09C5">
            <w:pPr>
              <w:numPr>
                <w:ilvl w:val="0"/>
                <w:numId w:val="61"/>
              </w:numPr>
              <w:autoSpaceDE w:val="0"/>
              <w:autoSpaceDN w:val="0"/>
              <w:adjustRightInd w:val="0"/>
              <w:spacing w:after="0" w:line="240" w:lineRule="auto"/>
              <w:jc w:val="left"/>
              <w:rPr>
                <w:rFonts w:cs="Calibri Light"/>
                <w:bCs/>
              </w:rPr>
            </w:pPr>
            <w:r w:rsidRPr="0056057F">
              <w:rPr>
                <w:rFonts w:cs="Calibri Light"/>
                <w:bCs/>
              </w:rPr>
              <w:t>Electronic Roll-over Protection system (ERP) on all trailers. The system must:</w:t>
            </w:r>
          </w:p>
          <w:p w14:paraId="39E47727" w14:textId="77777777" w:rsidR="006F09C5" w:rsidRPr="0056057F" w:rsidRDefault="006F09C5" w:rsidP="006F09C5">
            <w:pPr>
              <w:numPr>
                <w:ilvl w:val="1"/>
                <w:numId w:val="61"/>
              </w:numPr>
              <w:autoSpaceDE w:val="0"/>
              <w:autoSpaceDN w:val="0"/>
              <w:adjustRightInd w:val="0"/>
              <w:spacing w:after="0" w:line="240" w:lineRule="auto"/>
              <w:jc w:val="left"/>
              <w:rPr>
                <w:rFonts w:cs="Calibri Light"/>
                <w:bCs/>
              </w:rPr>
            </w:pPr>
            <w:r w:rsidRPr="0056057F">
              <w:rPr>
                <w:rFonts w:cs="Calibri Light"/>
                <w:bCs/>
              </w:rPr>
              <w:t xml:space="preserve"> Comply with UNECE Reg 13 Annex 21;</w:t>
            </w:r>
          </w:p>
          <w:p w14:paraId="0CBBE6A4" w14:textId="77777777" w:rsidR="006F09C5" w:rsidRPr="0056057F" w:rsidRDefault="006F09C5" w:rsidP="006F09C5">
            <w:pPr>
              <w:numPr>
                <w:ilvl w:val="1"/>
                <w:numId w:val="61"/>
              </w:numPr>
              <w:autoSpaceDE w:val="0"/>
              <w:autoSpaceDN w:val="0"/>
              <w:adjustRightInd w:val="0"/>
              <w:spacing w:after="0" w:line="240" w:lineRule="auto"/>
              <w:jc w:val="left"/>
              <w:rPr>
                <w:rFonts w:cs="Calibri Light"/>
                <w:bCs/>
              </w:rPr>
            </w:pPr>
            <w:r w:rsidRPr="0056057F">
              <w:rPr>
                <w:rFonts w:cs="Calibri Light"/>
                <w:bCs/>
              </w:rPr>
              <w:t>Have data storage and reporting capability to show number of system activations and when they occurred. This information must be made available to FCNSW in a readable format, as and when required</w:t>
            </w:r>
          </w:p>
          <w:p w14:paraId="1F8BE265" w14:textId="77777777" w:rsidR="006F09C5" w:rsidRPr="0056057F" w:rsidRDefault="006F09C5" w:rsidP="006F09C5">
            <w:pPr>
              <w:numPr>
                <w:ilvl w:val="1"/>
                <w:numId w:val="61"/>
              </w:numPr>
              <w:autoSpaceDE w:val="0"/>
              <w:autoSpaceDN w:val="0"/>
              <w:adjustRightInd w:val="0"/>
              <w:spacing w:after="0" w:line="240" w:lineRule="auto"/>
              <w:jc w:val="left"/>
              <w:rPr>
                <w:rFonts w:cs="Calibri Light"/>
                <w:bCs/>
              </w:rPr>
            </w:pPr>
            <w:r w:rsidRPr="0056057F">
              <w:rPr>
                <w:rFonts w:cs="Calibri Light"/>
                <w:bCs/>
              </w:rPr>
              <w:t>Provide an in-cab audible alert when the system is triggered by an event</w:t>
            </w:r>
          </w:p>
          <w:p w14:paraId="761E107E" w14:textId="77777777" w:rsidR="00A0582E" w:rsidRDefault="006F09C5" w:rsidP="006F09C5">
            <w:pPr>
              <w:numPr>
                <w:ilvl w:val="0"/>
                <w:numId w:val="61"/>
              </w:numPr>
              <w:autoSpaceDE w:val="0"/>
              <w:autoSpaceDN w:val="0"/>
              <w:adjustRightInd w:val="0"/>
              <w:spacing w:after="0" w:line="240" w:lineRule="auto"/>
              <w:jc w:val="left"/>
              <w:rPr>
                <w:rFonts w:cs="Calibri Light"/>
                <w:bCs/>
              </w:rPr>
            </w:pPr>
            <w:r w:rsidRPr="0056057F">
              <w:rPr>
                <w:rFonts w:cs="Calibri Light"/>
                <w:bCs/>
              </w:rPr>
              <w:t>A trailer design that maximise the units Static Roll-over Threshold (SRT) and allows it to operate at a minimum SRT 0.35g.</w:t>
            </w:r>
          </w:p>
          <w:p w14:paraId="5478F4BD" w14:textId="5EE7A03F" w:rsidR="006F09C5" w:rsidRPr="00A0582E" w:rsidRDefault="00A0582E" w:rsidP="00A0582E">
            <w:pPr>
              <w:numPr>
                <w:ilvl w:val="0"/>
                <w:numId w:val="61"/>
              </w:numPr>
              <w:autoSpaceDE w:val="0"/>
              <w:autoSpaceDN w:val="0"/>
              <w:adjustRightInd w:val="0"/>
              <w:spacing w:after="0" w:line="240" w:lineRule="auto"/>
              <w:jc w:val="left"/>
              <w:rPr>
                <w:rFonts w:cs="Calibri Light"/>
                <w:bCs/>
              </w:rPr>
            </w:pPr>
            <w:r>
              <w:rPr>
                <w:rFonts w:cs="Calibri Light"/>
                <w:bCs/>
              </w:rPr>
              <w:t>Folding or piggyback trailers on 7, 8 and 9 axles vehicles are preferable, however based on the merits presented to FCNSW in submissions, proposals for non-piggyback trailers may be accepted.</w:t>
            </w:r>
            <w:r w:rsidR="006F09C5" w:rsidRPr="00A0582E">
              <w:rPr>
                <w:rFonts w:cs="Calibri Light"/>
                <w:bCs/>
              </w:rPr>
              <w:t xml:space="preserve"> </w:t>
            </w:r>
          </w:p>
          <w:p w14:paraId="3F51CB68" w14:textId="77777777" w:rsidR="006F09C5" w:rsidRPr="0056057F" w:rsidRDefault="006F09C5" w:rsidP="006F09C5">
            <w:pPr>
              <w:numPr>
                <w:ilvl w:val="0"/>
                <w:numId w:val="61"/>
              </w:numPr>
              <w:autoSpaceDE w:val="0"/>
              <w:autoSpaceDN w:val="0"/>
              <w:adjustRightInd w:val="0"/>
              <w:spacing w:after="0" w:line="240" w:lineRule="auto"/>
              <w:jc w:val="left"/>
              <w:rPr>
                <w:rFonts w:cs="Calibri Light"/>
                <w:bCs/>
              </w:rPr>
            </w:pPr>
            <w:r w:rsidRPr="0056057F">
              <w:rPr>
                <w:rFonts w:cs="Calibri Light"/>
                <w:bCs/>
              </w:rPr>
              <w:t>LED lights on brake, tail, indicator and clearance lights</w:t>
            </w:r>
          </w:p>
          <w:p w14:paraId="3FF518F7" w14:textId="3F32CC6B" w:rsidR="006F09C5" w:rsidRPr="0056057F" w:rsidRDefault="006F09C5" w:rsidP="006F09C5">
            <w:pPr>
              <w:numPr>
                <w:ilvl w:val="0"/>
                <w:numId w:val="61"/>
              </w:numPr>
              <w:autoSpaceDE w:val="0"/>
              <w:autoSpaceDN w:val="0"/>
              <w:adjustRightInd w:val="0"/>
              <w:spacing w:after="0" w:line="240" w:lineRule="auto"/>
              <w:jc w:val="left"/>
              <w:rPr>
                <w:rFonts w:cs="Calibri Light"/>
                <w:bCs/>
              </w:rPr>
            </w:pPr>
            <w:r w:rsidRPr="0056057F">
              <w:rPr>
                <w:rFonts w:cs="Calibri Light"/>
                <w:bCs/>
              </w:rPr>
              <w:t xml:space="preserve">On-board weight measuring system with an accuracy of +/- </w:t>
            </w:r>
            <w:r w:rsidR="00A0582E">
              <w:rPr>
                <w:rFonts w:cs="Calibri Light"/>
                <w:bCs/>
              </w:rPr>
              <w:t>250</w:t>
            </w:r>
            <w:r w:rsidRPr="0056057F">
              <w:rPr>
                <w:rFonts w:cs="Calibri Light"/>
                <w:bCs/>
              </w:rPr>
              <w:t xml:space="preserve">kg, with an electronic </w:t>
            </w:r>
            <w:r w:rsidRPr="00C856DD">
              <w:rPr>
                <w:rFonts w:cs="Calibri Light"/>
                <w:bCs/>
              </w:rPr>
              <w:t xml:space="preserve">display of weight </w:t>
            </w:r>
            <w:r w:rsidR="00C856DD">
              <w:rPr>
                <w:rFonts w:cs="Calibri Light"/>
                <w:bCs/>
              </w:rPr>
              <w:t>capable of</w:t>
            </w:r>
            <w:r w:rsidRPr="00C856DD">
              <w:rPr>
                <w:rFonts w:cs="Calibri Light"/>
                <w:bCs/>
              </w:rPr>
              <w:t xml:space="preserve"> measur</w:t>
            </w:r>
            <w:r w:rsidR="00C856DD">
              <w:rPr>
                <w:rFonts w:cs="Calibri Light"/>
                <w:bCs/>
              </w:rPr>
              <w:t>ing</w:t>
            </w:r>
            <w:r w:rsidRPr="00C856DD">
              <w:rPr>
                <w:rFonts w:cs="Calibri Light"/>
                <w:bCs/>
              </w:rPr>
              <w:t xml:space="preserve"> each axle group individually.</w:t>
            </w:r>
            <w:r w:rsidRPr="0056057F">
              <w:rPr>
                <w:rFonts w:cs="Calibri Light"/>
                <w:bCs/>
              </w:rPr>
              <w:t xml:space="preserve"> </w:t>
            </w:r>
          </w:p>
          <w:p w14:paraId="38CBA0CF" w14:textId="77777777" w:rsidR="006F09C5" w:rsidRPr="0056057F" w:rsidRDefault="006F09C5" w:rsidP="006F09C5">
            <w:pPr>
              <w:numPr>
                <w:ilvl w:val="0"/>
                <w:numId w:val="61"/>
              </w:numPr>
              <w:autoSpaceDE w:val="0"/>
              <w:autoSpaceDN w:val="0"/>
              <w:adjustRightInd w:val="0"/>
              <w:spacing w:after="0" w:line="240" w:lineRule="auto"/>
              <w:jc w:val="left"/>
              <w:rPr>
                <w:rFonts w:cs="Calibri Light"/>
                <w:bCs/>
              </w:rPr>
            </w:pPr>
            <w:r w:rsidRPr="0056057F">
              <w:rPr>
                <w:rFonts w:cs="Calibri Light"/>
                <w:bCs/>
              </w:rPr>
              <w:t xml:space="preserve">Automatic load restraint tensioning </w:t>
            </w:r>
            <w:r>
              <w:rPr>
                <w:rFonts w:cs="Calibri Light"/>
                <w:bCs/>
              </w:rPr>
              <w:t>applying continuous tension</w:t>
            </w:r>
            <w:r w:rsidRPr="0056057F">
              <w:rPr>
                <w:rFonts w:cs="Calibri Light"/>
                <w:bCs/>
              </w:rPr>
              <w:t xml:space="preserve"> as the load settles during a journey and incorporates load restraint release system that enables the driver to release the load restrain systems from the driver’s side of the vehicle</w:t>
            </w:r>
            <w:r>
              <w:rPr>
                <w:rFonts w:cs="Calibri Light"/>
                <w:bCs/>
              </w:rPr>
              <w:t>.</w:t>
            </w:r>
          </w:p>
          <w:p w14:paraId="76E5004F" w14:textId="77777777" w:rsidR="006F09C5" w:rsidRPr="0056057F" w:rsidRDefault="006F09C5" w:rsidP="006F09C5">
            <w:pPr>
              <w:numPr>
                <w:ilvl w:val="0"/>
                <w:numId w:val="61"/>
              </w:numPr>
              <w:autoSpaceDE w:val="0"/>
              <w:autoSpaceDN w:val="0"/>
              <w:adjustRightInd w:val="0"/>
              <w:spacing w:after="0" w:line="240" w:lineRule="auto"/>
              <w:jc w:val="left"/>
              <w:rPr>
                <w:rFonts w:cs="Calibri Light"/>
                <w:bCs/>
              </w:rPr>
            </w:pPr>
            <w:r w:rsidRPr="0056057F">
              <w:rPr>
                <w:rFonts w:cs="Calibri Light"/>
                <w:bCs/>
              </w:rPr>
              <w:t xml:space="preserve">Blocking devices or additional restraints to meet the </w:t>
            </w:r>
            <w:r>
              <w:rPr>
                <w:rFonts w:cs="Calibri Light"/>
                <w:bCs/>
              </w:rPr>
              <w:t xml:space="preserve">draft Forestry Log Haulage </w:t>
            </w:r>
            <w:r w:rsidRPr="0056057F">
              <w:rPr>
                <w:rFonts w:cs="Calibri Light"/>
                <w:bCs/>
              </w:rPr>
              <w:t>Registered Code of Practice</w:t>
            </w:r>
            <w:r>
              <w:rPr>
                <w:rFonts w:cs="Calibri Light"/>
                <w:bCs/>
              </w:rPr>
              <w:t>.</w:t>
            </w:r>
          </w:p>
          <w:p w14:paraId="4A49D21B" w14:textId="77777777" w:rsidR="006F09C5" w:rsidRPr="00B65917" w:rsidRDefault="00C856DD" w:rsidP="006F09C5">
            <w:pPr>
              <w:pStyle w:val="Table1"/>
              <w:numPr>
                <w:ilvl w:val="0"/>
                <w:numId w:val="61"/>
              </w:numPr>
              <w:rPr>
                <w:rFonts w:cs="Calibri Light"/>
                <w:bCs/>
                <w:szCs w:val="20"/>
              </w:rPr>
            </w:pPr>
            <w:r w:rsidRPr="00B65917">
              <w:rPr>
                <w:rFonts w:cs="Calibri Light"/>
                <w:bCs/>
                <w:szCs w:val="20"/>
              </w:rPr>
              <w:t>Air bag suspension</w:t>
            </w:r>
          </w:p>
          <w:p w14:paraId="0D0E35F2" w14:textId="77777777" w:rsidR="00702150" w:rsidRPr="006E132B" w:rsidRDefault="00702150" w:rsidP="00B65917"/>
        </w:tc>
      </w:tr>
      <w:tr w:rsidR="00702150" w:rsidRPr="00E86C1E" w14:paraId="3FAC779C" w14:textId="77777777" w:rsidTr="00046B72">
        <w:trPr>
          <w:trHeight w:val="567"/>
          <w:jc w:val="center"/>
        </w:trPr>
        <w:tc>
          <w:tcPr>
            <w:tcW w:w="3681" w:type="dxa"/>
          </w:tcPr>
          <w:p w14:paraId="091A4307" w14:textId="77777777" w:rsidR="00702150" w:rsidRPr="003577E2" w:rsidRDefault="006B4968" w:rsidP="00046B72">
            <w:pPr>
              <w:pStyle w:val="Table1"/>
              <w:rPr>
                <w:sz w:val="22"/>
              </w:rPr>
            </w:pPr>
            <w:r>
              <w:rPr>
                <w:rFonts w:cs="Arial"/>
                <w:sz w:val="22"/>
                <w:szCs w:val="22"/>
              </w:rPr>
              <w:t>Loading</w:t>
            </w:r>
          </w:p>
        </w:tc>
        <w:tc>
          <w:tcPr>
            <w:tcW w:w="5886" w:type="dxa"/>
          </w:tcPr>
          <w:p w14:paraId="4F8A2AF3" w14:textId="77777777" w:rsidR="006B4968" w:rsidRPr="0056057F" w:rsidRDefault="006B4968" w:rsidP="006B4968">
            <w:pPr>
              <w:numPr>
                <w:ilvl w:val="0"/>
                <w:numId w:val="61"/>
              </w:numPr>
              <w:autoSpaceDE w:val="0"/>
              <w:autoSpaceDN w:val="0"/>
              <w:adjustRightInd w:val="0"/>
              <w:spacing w:after="0" w:line="240" w:lineRule="auto"/>
              <w:jc w:val="left"/>
              <w:rPr>
                <w:rFonts w:cs="Calibri Light"/>
                <w:bCs/>
              </w:rPr>
            </w:pPr>
            <w:r>
              <w:rPr>
                <w:rFonts w:cs="Calibri Light"/>
                <w:bCs/>
              </w:rPr>
              <w:t>The loading cabin must be equipped with an o</w:t>
            </w:r>
            <w:r w:rsidRPr="0056057F">
              <w:rPr>
                <w:rFonts w:cs="Calibri Light"/>
                <w:bCs/>
              </w:rPr>
              <w:t>perator protective structure that complies with SAEJ1356 or SAE J2267.</w:t>
            </w:r>
          </w:p>
          <w:p w14:paraId="029E8A17" w14:textId="77777777" w:rsidR="006B4968" w:rsidRDefault="006B4968" w:rsidP="006B4968">
            <w:pPr>
              <w:numPr>
                <w:ilvl w:val="0"/>
                <w:numId w:val="61"/>
              </w:numPr>
              <w:autoSpaceDE w:val="0"/>
              <w:autoSpaceDN w:val="0"/>
              <w:adjustRightInd w:val="0"/>
              <w:spacing w:after="0" w:line="240" w:lineRule="auto"/>
              <w:jc w:val="left"/>
              <w:rPr>
                <w:rFonts w:cs="Calibri Light"/>
                <w:bCs/>
              </w:rPr>
            </w:pPr>
            <w:r w:rsidRPr="00433B0E">
              <w:rPr>
                <w:rFonts w:cs="Calibri Light"/>
                <w:bCs/>
              </w:rPr>
              <w:t>The truck carrying the loader must be equipped with s</w:t>
            </w:r>
            <w:r w:rsidRPr="0056057F">
              <w:rPr>
                <w:rFonts w:cs="Calibri Light"/>
                <w:bCs/>
              </w:rPr>
              <w:t>tabiliser legs.</w:t>
            </w:r>
          </w:p>
          <w:p w14:paraId="172457B8" w14:textId="77777777" w:rsidR="006B4968" w:rsidRPr="00B65917" w:rsidRDefault="006B4968" w:rsidP="006B4968">
            <w:pPr>
              <w:pStyle w:val="Table1"/>
              <w:numPr>
                <w:ilvl w:val="0"/>
                <w:numId w:val="61"/>
              </w:numPr>
              <w:spacing w:line="240" w:lineRule="auto"/>
              <w:rPr>
                <w:rFonts w:cs="Calibri Light"/>
                <w:bCs/>
                <w:szCs w:val="20"/>
              </w:rPr>
            </w:pPr>
            <w:r w:rsidRPr="00B65917">
              <w:rPr>
                <w:rFonts w:cs="Calibri Light"/>
                <w:bCs/>
                <w:szCs w:val="20"/>
              </w:rPr>
              <w:t>Smart Device</w:t>
            </w:r>
          </w:p>
          <w:p w14:paraId="6845ECA2" w14:textId="77777777" w:rsidR="006B4968" w:rsidRPr="00B65917" w:rsidRDefault="006B4968" w:rsidP="006B4968">
            <w:pPr>
              <w:numPr>
                <w:ilvl w:val="0"/>
                <w:numId w:val="61"/>
              </w:numPr>
              <w:spacing w:after="120" w:line="240" w:lineRule="auto"/>
              <w:jc w:val="left"/>
              <w:rPr>
                <w:rFonts w:cs="Calibri Light"/>
                <w:bCs/>
              </w:rPr>
            </w:pPr>
            <w:r w:rsidRPr="00B65917">
              <w:rPr>
                <w:rFonts w:cs="Calibri Light"/>
                <w:bCs/>
              </w:rPr>
              <w:t>Falling object, roll over, and operator protective structures that meet FCNSW Safety Standard 1.1.7.</w:t>
            </w:r>
          </w:p>
          <w:p w14:paraId="5D93FBEF" w14:textId="77777777" w:rsidR="006B4968" w:rsidRPr="00B65917" w:rsidRDefault="006B4968" w:rsidP="006B4968">
            <w:pPr>
              <w:numPr>
                <w:ilvl w:val="0"/>
                <w:numId w:val="61"/>
              </w:numPr>
              <w:spacing w:after="120" w:line="240" w:lineRule="auto"/>
              <w:jc w:val="left"/>
              <w:rPr>
                <w:rFonts w:cs="Calibri Light"/>
                <w:bCs/>
              </w:rPr>
            </w:pPr>
            <w:r w:rsidRPr="00B65917">
              <w:rPr>
                <w:rFonts w:cs="Calibri Light"/>
                <w:bCs/>
              </w:rPr>
              <w:t>Loader grapple / beak to have adjustable pressure capability.</w:t>
            </w:r>
          </w:p>
          <w:p w14:paraId="1134EE0C" w14:textId="77777777" w:rsidR="006B4968" w:rsidRPr="00B65917" w:rsidRDefault="006B4968" w:rsidP="006B4968">
            <w:pPr>
              <w:numPr>
                <w:ilvl w:val="0"/>
                <w:numId w:val="61"/>
              </w:numPr>
              <w:spacing w:after="120" w:line="240" w:lineRule="auto"/>
              <w:jc w:val="left"/>
              <w:rPr>
                <w:rFonts w:cs="Calibri Light"/>
                <w:bCs/>
              </w:rPr>
            </w:pPr>
            <w:r w:rsidRPr="00B65917">
              <w:rPr>
                <w:rFonts w:cs="Calibri Light"/>
                <w:bCs/>
              </w:rPr>
              <w:t>Global Positioning System (GPS) configured to provide in the required format data as specified in Item 2 Schedule 3.</w:t>
            </w:r>
          </w:p>
          <w:p w14:paraId="369CFD41" w14:textId="77777777" w:rsidR="00702150" w:rsidRPr="003577E2" w:rsidRDefault="00702150" w:rsidP="00C856DD">
            <w:pPr>
              <w:pStyle w:val="Table1"/>
              <w:rPr>
                <w:sz w:val="22"/>
              </w:rPr>
            </w:pPr>
          </w:p>
        </w:tc>
      </w:tr>
      <w:tr w:rsidR="00702150" w:rsidRPr="00E86C1E" w14:paraId="235565F1" w14:textId="77777777" w:rsidTr="00046B72">
        <w:trPr>
          <w:trHeight w:val="567"/>
          <w:jc w:val="center"/>
        </w:trPr>
        <w:tc>
          <w:tcPr>
            <w:tcW w:w="3681" w:type="dxa"/>
          </w:tcPr>
          <w:p w14:paraId="56758312" w14:textId="77777777" w:rsidR="00702150" w:rsidRPr="00E86C1E" w:rsidRDefault="00702150" w:rsidP="00046B72">
            <w:pPr>
              <w:pStyle w:val="Table1"/>
              <w:rPr>
                <w:rFonts w:cs="Arial"/>
                <w:sz w:val="22"/>
                <w:szCs w:val="22"/>
              </w:rPr>
            </w:pPr>
            <w:r w:rsidRPr="00E86C1E">
              <w:rPr>
                <w:rFonts w:cs="Arial"/>
                <w:sz w:val="22"/>
                <w:szCs w:val="22"/>
              </w:rPr>
              <w:t>Haulage Site</w:t>
            </w:r>
            <w:r w:rsidR="00C856DD">
              <w:rPr>
                <w:rFonts w:cs="Arial"/>
                <w:sz w:val="22"/>
                <w:szCs w:val="22"/>
              </w:rPr>
              <w:t>/Loading Site</w:t>
            </w:r>
            <w:r w:rsidRPr="00E86C1E">
              <w:rPr>
                <w:rFonts w:cs="Arial"/>
                <w:sz w:val="22"/>
                <w:szCs w:val="22"/>
              </w:rPr>
              <w:t xml:space="preserve"> Fire Fighting Requirements</w:t>
            </w:r>
          </w:p>
        </w:tc>
        <w:tc>
          <w:tcPr>
            <w:tcW w:w="5886" w:type="dxa"/>
          </w:tcPr>
          <w:p w14:paraId="75323CDA" w14:textId="77777777" w:rsidR="00702150" w:rsidRPr="00E86C1E" w:rsidRDefault="00702150" w:rsidP="00046B72">
            <w:pPr>
              <w:pStyle w:val="Table1"/>
              <w:rPr>
                <w:rFonts w:cs="Arial"/>
                <w:sz w:val="22"/>
                <w:szCs w:val="22"/>
              </w:rPr>
            </w:pPr>
            <w:r w:rsidRPr="00E86C1E">
              <w:rPr>
                <w:rFonts w:cs="Arial"/>
                <w:sz w:val="22"/>
                <w:szCs w:val="22"/>
              </w:rPr>
              <w:t xml:space="preserve">As per Forest Practices Code </w:t>
            </w:r>
          </w:p>
        </w:tc>
      </w:tr>
      <w:tr w:rsidR="00702150" w:rsidRPr="00E86C1E" w14:paraId="594A1521" w14:textId="77777777" w:rsidTr="00046B72">
        <w:trPr>
          <w:trHeight w:val="567"/>
          <w:jc w:val="center"/>
        </w:trPr>
        <w:tc>
          <w:tcPr>
            <w:tcW w:w="3681" w:type="dxa"/>
          </w:tcPr>
          <w:p w14:paraId="1E349403" w14:textId="77777777" w:rsidR="00702150" w:rsidRPr="006E132B" w:rsidRDefault="00702150" w:rsidP="00046B72">
            <w:pPr>
              <w:pStyle w:val="Table1"/>
              <w:rPr>
                <w:sz w:val="22"/>
                <w:szCs w:val="22"/>
              </w:rPr>
            </w:pPr>
            <w:r w:rsidRPr="006E132B">
              <w:rPr>
                <w:sz w:val="22"/>
                <w:szCs w:val="22"/>
              </w:rPr>
              <w:t>Office/Home Base Electronic Equipment</w:t>
            </w:r>
          </w:p>
        </w:tc>
        <w:tc>
          <w:tcPr>
            <w:tcW w:w="5886" w:type="dxa"/>
          </w:tcPr>
          <w:p w14:paraId="621EF92D" w14:textId="77777777" w:rsidR="00702150" w:rsidRPr="006E132B" w:rsidRDefault="00702150" w:rsidP="00046B72">
            <w:pPr>
              <w:pStyle w:val="Table1"/>
              <w:rPr>
                <w:sz w:val="22"/>
                <w:szCs w:val="22"/>
              </w:rPr>
            </w:pPr>
            <w:r w:rsidRPr="006E132B">
              <w:rPr>
                <w:sz w:val="22"/>
                <w:szCs w:val="22"/>
              </w:rPr>
              <w:t>Personal computer with internet connection and an email address.</w:t>
            </w:r>
            <w:r w:rsidRPr="006E132B">
              <w:rPr>
                <w:rFonts w:cs="Arial"/>
                <w:sz w:val="22"/>
                <w:szCs w:val="22"/>
              </w:rPr>
              <w:t xml:space="preserve"> </w:t>
            </w:r>
          </w:p>
        </w:tc>
      </w:tr>
    </w:tbl>
    <w:p w14:paraId="0A196E68" w14:textId="77777777" w:rsidR="00702150" w:rsidRDefault="00702150" w:rsidP="00702150">
      <w:pPr>
        <w:spacing w:after="0" w:line="240" w:lineRule="auto"/>
        <w:ind w:left="0"/>
        <w:jc w:val="left"/>
        <w:rPr>
          <w:b/>
          <w:spacing w:val="5"/>
          <w:sz w:val="24"/>
          <w:szCs w:val="24"/>
        </w:rPr>
      </w:pPr>
      <w:r>
        <w:lastRenderedPageBreak/>
        <w:br w:type="page"/>
      </w:r>
    </w:p>
    <w:p w14:paraId="77C6D4F2" w14:textId="3EB89657" w:rsidR="00BC2A58" w:rsidRPr="005D7B4A" w:rsidRDefault="00BC2A58" w:rsidP="00BC2A58">
      <w:pPr>
        <w:pStyle w:val="Schedule2a"/>
        <w:rPr>
          <w:rStyle w:val="IntenseReference"/>
        </w:rPr>
      </w:pPr>
      <w:bookmarkStart w:id="531" w:name="_Toc57111682"/>
      <w:r w:rsidRPr="001B12F0">
        <w:rPr>
          <w:rStyle w:val="IntenseReference"/>
          <w:b/>
        </w:rPr>
        <w:lastRenderedPageBreak/>
        <w:t xml:space="preserve">Item </w:t>
      </w:r>
      <w:r>
        <w:rPr>
          <w:rStyle w:val="IntenseReference"/>
          <w:b/>
        </w:rPr>
        <w:t>2</w:t>
      </w:r>
      <w:r w:rsidRPr="001B12F0">
        <w:rPr>
          <w:rStyle w:val="IntenseReference"/>
          <w:b/>
        </w:rPr>
        <w:t xml:space="preserve"> – </w:t>
      </w:r>
      <w:r>
        <w:rPr>
          <w:rStyle w:val="IntenseReference"/>
          <w:b/>
        </w:rPr>
        <w:t>GPS Data</w:t>
      </w:r>
      <w:r w:rsidRPr="001B12F0">
        <w:rPr>
          <w:rStyle w:val="IntenseReference"/>
          <w:b/>
        </w:rPr>
        <w:t xml:space="preserve"> </w:t>
      </w:r>
      <w:r>
        <w:rPr>
          <w:rStyle w:val="IntenseReference"/>
          <w:b/>
        </w:rPr>
        <w:t>Requirements</w:t>
      </w:r>
      <w:bookmarkEnd w:id="531"/>
    </w:p>
    <w:p w14:paraId="4DB09000" w14:textId="77777777" w:rsidR="00702150" w:rsidRDefault="00702150" w:rsidP="00702150">
      <w:pPr>
        <w:ind w:left="644"/>
        <w:jc w:val="left"/>
      </w:pPr>
      <w:r>
        <w:t>If requested GPS data is to be provided to FCNSW in CSV file format or GPS exchange file format (GPX) as the case may be and as a minimum provide the following information:</w:t>
      </w:r>
    </w:p>
    <w:p w14:paraId="09911E9A" w14:textId="77777777" w:rsidR="00702150" w:rsidRDefault="00702150" w:rsidP="00B65917">
      <w:pPr>
        <w:pStyle w:val="ListParagraph"/>
        <w:numPr>
          <w:ilvl w:val="0"/>
          <w:numId w:val="43"/>
        </w:numPr>
        <w:jc w:val="left"/>
      </w:pPr>
      <w:r>
        <w:t>The vehicle registration;</w:t>
      </w:r>
    </w:p>
    <w:p w14:paraId="1F4FC22E" w14:textId="77777777" w:rsidR="00702150" w:rsidRDefault="00702150" w:rsidP="00B65917">
      <w:pPr>
        <w:pStyle w:val="ListParagraph"/>
        <w:numPr>
          <w:ilvl w:val="0"/>
          <w:numId w:val="43"/>
        </w:numPr>
        <w:jc w:val="left"/>
      </w:pPr>
      <w:r>
        <w:t>The starting location of each trip either from the depot, harvest unit, rest stop or customer;</w:t>
      </w:r>
    </w:p>
    <w:p w14:paraId="51D91615" w14:textId="77777777" w:rsidR="00702150" w:rsidRDefault="00702150" w:rsidP="00B65917">
      <w:pPr>
        <w:pStyle w:val="ListParagraph"/>
        <w:numPr>
          <w:ilvl w:val="0"/>
          <w:numId w:val="43"/>
        </w:numPr>
        <w:jc w:val="left"/>
      </w:pPr>
      <w:r>
        <w:t>The start date and time of each trip;</w:t>
      </w:r>
    </w:p>
    <w:p w14:paraId="10310663" w14:textId="77777777" w:rsidR="00702150" w:rsidRDefault="00702150" w:rsidP="00B65917">
      <w:pPr>
        <w:pStyle w:val="ListParagraph"/>
        <w:numPr>
          <w:ilvl w:val="0"/>
          <w:numId w:val="43"/>
        </w:numPr>
        <w:jc w:val="left"/>
      </w:pPr>
      <w:r>
        <w:t>The end location of each trip, either from the depot, harvest unit, rest stop or customer;</w:t>
      </w:r>
    </w:p>
    <w:p w14:paraId="43CEC6E0" w14:textId="77777777" w:rsidR="00702150" w:rsidRDefault="00702150" w:rsidP="00B65917">
      <w:pPr>
        <w:pStyle w:val="ListParagraph"/>
        <w:numPr>
          <w:ilvl w:val="0"/>
          <w:numId w:val="43"/>
        </w:numPr>
        <w:jc w:val="left"/>
      </w:pPr>
      <w:r>
        <w:t>The end date and time of each trip</w:t>
      </w:r>
    </w:p>
    <w:p w14:paraId="6EB06114" w14:textId="77777777" w:rsidR="00C856DD" w:rsidRDefault="00702150" w:rsidP="00B65917">
      <w:pPr>
        <w:pStyle w:val="ListParagraph"/>
        <w:numPr>
          <w:ilvl w:val="0"/>
          <w:numId w:val="43"/>
        </w:numPr>
        <w:jc w:val="left"/>
      </w:pPr>
      <w:r>
        <w:t>The time taken (duration) for each trip;</w:t>
      </w:r>
    </w:p>
    <w:p w14:paraId="7F893712" w14:textId="77777777" w:rsidR="00702150" w:rsidRDefault="00702150" w:rsidP="00B65917">
      <w:pPr>
        <w:pStyle w:val="ListParagraph"/>
        <w:numPr>
          <w:ilvl w:val="0"/>
          <w:numId w:val="43"/>
        </w:numPr>
        <w:jc w:val="left"/>
      </w:pPr>
      <w:r>
        <w:t>The distance travelled for each trip;</w:t>
      </w:r>
    </w:p>
    <w:p w14:paraId="4E12A2A7" w14:textId="77777777" w:rsidR="00702150" w:rsidRDefault="00702150" w:rsidP="00B65917">
      <w:pPr>
        <w:pStyle w:val="ListParagraph"/>
        <w:numPr>
          <w:ilvl w:val="0"/>
          <w:numId w:val="43"/>
        </w:numPr>
        <w:jc w:val="left"/>
      </w:pPr>
      <w:r>
        <w:t>Whether the trip was loaded or unloaded;</w:t>
      </w:r>
    </w:p>
    <w:p w14:paraId="3BF6B6E9" w14:textId="77777777" w:rsidR="00702150" w:rsidRDefault="00702150" w:rsidP="00B65917">
      <w:pPr>
        <w:pStyle w:val="ListParagraph"/>
        <w:numPr>
          <w:ilvl w:val="0"/>
          <w:numId w:val="43"/>
        </w:numPr>
        <w:jc w:val="left"/>
      </w:pPr>
      <w:r>
        <w:t>The location of stops;</w:t>
      </w:r>
    </w:p>
    <w:p w14:paraId="02D3E51C" w14:textId="77777777" w:rsidR="00702150" w:rsidRDefault="00702150" w:rsidP="00B65917">
      <w:pPr>
        <w:pStyle w:val="ListParagraph"/>
        <w:numPr>
          <w:ilvl w:val="0"/>
          <w:numId w:val="43"/>
        </w:numPr>
        <w:jc w:val="left"/>
      </w:pPr>
      <w:r>
        <w:t>The time stopped;</w:t>
      </w:r>
    </w:p>
    <w:p w14:paraId="16091C32" w14:textId="77777777" w:rsidR="00702150" w:rsidRDefault="00702150" w:rsidP="00B65917">
      <w:pPr>
        <w:pStyle w:val="ListParagraph"/>
        <w:numPr>
          <w:ilvl w:val="0"/>
          <w:numId w:val="43"/>
        </w:numPr>
        <w:jc w:val="left"/>
      </w:pPr>
      <w:r>
        <w:t>The reason for the stop, i.e. rest, loading, unloading.</w:t>
      </w:r>
    </w:p>
    <w:p w14:paraId="3D04E302" w14:textId="73E2C05A" w:rsidR="00BC2A58" w:rsidRPr="00464645" w:rsidRDefault="00BC2A58" w:rsidP="005D7B4A">
      <w:pPr>
        <w:pStyle w:val="Schedule2a"/>
        <w:rPr>
          <w:rStyle w:val="IntenseReference"/>
          <w:b/>
        </w:rPr>
      </w:pPr>
      <w:bookmarkStart w:id="532" w:name="_Toc57111683"/>
      <w:r w:rsidRPr="001B12F0">
        <w:rPr>
          <w:rStyle w:val="IntenseReference"/>
          <w:b/>
        </w:rPr>
        <w:t xml:space="preserve">Item </w:t>
      </w:r>
      <w:r>
        <w:rPr>
          <w:rStyle w:val="IntenseReference"/>
          <w:b/>
        </w:rPr>
        <w:t>3</w:t>
      </w:r>
      <w:r w:rsidR="005D7B4A">
        <w:rPr>
          <w:rStyle w:val="IntenseReference"/>
          <w:b/>
        </w:rPr>
        <w:t xml:space="preserve"> </w:t>
      </w:r>
      <w:r w:rsidRPr="001B12F0">
        <w:rPr>
          <w:rStyle w:val="IntenseReference"/>
          <w:b/>
        </w:rPr>
        <w:t>–</w:t>
      </w:r>
      <w:r w:rsidR="005D7B4A">
        <w:rPr>
          <w:rStyle w:val="IntenseReference"/>
          <w:b/>
        </w:rPr>
        <w:t xml:space="preserve"> Accreditation by the </w:t>
      </w:r>
      <w:r w:rsidR="00B76F84">
        <w:rPr>
          <w:rStyle w:val="IntenseReference"/>
          <w:b/>
        </w:rPr>
        <w:t xml:space="preserve">National Heavy Vehicle Accreditation </w:t>
      </w:r>
      <w:r w:rsidR="005D7B4A">
        <w:rPr>
          <w:rStyle w:val="IntenseReference"/>
          <w:b/>
        </w:rPr>
        <w:t>Scheme</w:t>
      </w:r>
      <w:bookmarkEnd w:id="532"/>
    </w:p>
    <w:p w14:paraId="057260ED" w14:textId="20B5E607" w:rsidR="00BC2A58" w:rsidRDefault="00BC2A58" w:rsidP="00B76F84">
      <w:pPr>
        <w:ind w:left="644"/>
        <w:jc w:val="left"/>
      </w:pPr>
      <w:r w:rsidRPr="00BC2A58">
        <w:t xml:space="preserve">In addition to Mandatory Equipment, the </w:t>
      </w:r>
      <w:r w:rsidR="00B76F84">
        <w:t xml:space="preserve">Contractor must be </w:t>
      </w:r>
      <w:r w:rsidRPr="00BC2A58">
        <w:t xml:space="preserve">accredited for the duration of the </w:t>
      </w:r>
      <w:r w:rsidR="00B76F84">
        <w:t>A</w:t>
      </w:r>
      <w:r w:rsidRPr="00BC2A58">
        <w:t>greement’s term by the National Heavy Vehicle Accreditation Scheme (NHVAS) to operate (as a minimum) to Concessional Mass Limits (CML)</w:t>
      </w:r>
      <w:r w:rsidR="00B76F84">
        <w:t>. FCNSW may request the Contractor to provide certificate for the duration of the term</w:t>
      </w:r>
      <w:r w:rsidRPr="00BC2A58">
        <w:t>.</w:t>
      </w:r>
    </w:p>
    <w:p w14:paraId="4080B904" w14:textId="118CF50E" w:rsidR="00B76F84" w:rsidRPr="00BC2A58" w:rsidRDefault="00B76F84" w:rsidP="00B76F84">
      <w:pPr>
        <w:ind w:left="644"/>
        <w:jc w:val="left"/>
      </w:pPr>
      <w:r>
        <w:t xml:space="preserve">In the case where Higher Mass Schemes are in place for this Agreement, FCNSW may request the Contractor to provide certificate of accreditation by </w:t>
      </w:r>
      <w:r w:rsidRPr="00BC2A58">
        <w:t>the National Heavy Vehicle Accreditation Scheme (NHVAS)</w:t>
      </w:r>
      <w:r>
        <w:t>.</w:t>
      </w:r>
    </w:p>
    <w:p w14:paraId="768B6668" w14:textId="77777777" w:rsidR="00702150" w:rsidRDefault="00702150" w:rsidP="00702150">
      <w:pPr>
        <w:spacing w:after="0" w:line="240" w:lineRule="auto"/>
        <w:ind w:left="0"/>
        <w:jc w:val="left"/>
        <w:rPr>
          <w:b/>
          <w:caps/>
          <w:spacing w:val="5"/>
          <w:sz w:val="28"/>
          <w:szCs w:val="24"/>
        </w:rPr>
      </w:pPr>
      <w:r>
        <w:br w:type="page"/>
      </w:r>
    </w:p>
    <w:p w14:paraId="5CE4961F" w14:textId="77777777" w:rsidR="00E86C1E" w:rsidRDefault="00E86C1E" w:rsidP="00E86C1E">
      <w:pPr>
        <w:pStyle w:val="Schedule1"/>
        <w:spacing w:before="0" w:after="0"/>
        <w:ind w:left="644"/>
      </w:pPr>
      <w:bookmarkStart w:id="533" w:name="_Toc57111684"/>
      <w:r>
        <w:lastRenderedPageBreak/>
        <w:t xml:space="preserve">Schedule </w:t>
      </w:r>
      <w:r w:rsidR="006D1BC3">
        <w:t xml:space="preserve">4 </w:t>
      </w:r>
      <w:r>
        <w:t xml:space="preserve">– </w:t>
      </w:r>
      <w:r w:rsidR="006D1BC3">
        <w:t>P</w:t>
      </w:r>
      <w:r>
        <w:t>roduct Specifications</w:t>
      </w:r>
      <w:bookmarkEnd w:id="505"/>
      <w:bookmarkEnd w:id="533"/>
    </w:p>
    <w:p w14:paraId="4860044B" w14:textId="77777777" w:rsidR="008C3BFB" w:rsidRPr="00B65917" w:rsidRDefault="00455D9C" w:rsidP="006B436F">
      <w:pPr>
        <w:rPr>
          <w:i/>
        </w:rPr>
      </w:pPr>
      <w:bookmarkStart w:id="534" w:name="_Toc2477247"/>
      <w:bookmarkStart w:id="535" w:name="_Toc524244406"/>
      <w:bookmarkStart w:id="536" w:name="_Toc525634317"/>
      <w:bookmarkStart w:id="537" w:name="_Toc525645105"/>
      <w:bookmarkStart w:id="538" w:name="_Toc535628617"/>
      <w:bookmarkStart w:id="539" w:name="_Toc1200684"/>
      <w:r w:rsidRPr="00B65917">
        <w:rPr>
          <w:i/>
        </w:rPr>
        <w:t>INSERT RELEVANT MA LOG SPECIFICATIONS</w:t>
      </w:r>
    </w:p>
    <w:p w14:paraId="269193B4" w14:textId="77777777" w:rsidR="00A957A3" w:rsidRDefault="00A957A3" w:rsidP="006B436F"/>
    <w:p w14:paraId="39DC2DCB" w14:textId="77777777" w:rsidR="00582F6C" w:rsidRDefault="006D4A11" w:rsidP="006D4A11">
      <w:pPr>
        <w:pStyle w:val="Schedule1"/>
        <w:spacing w:before="0" w:after="0"/>
        <w:ind w:left="644"/>
      </w:pPr>
      <w:r w:rsidRPr="008C3BFB">
        <w:br w:type="page"/>
      </w:r>
      <w:bookmarkStart w:id="540" w:name="_Toc458686819"/>
      <w:bookmarkStart w:id="541" w:name="_Toc57111685"/>
      <w:r w:rsidR="00692E06">
        <w:lastRenderedPageBreak/>
        <w:t xml:space="preserve">Schedule </w:t>
      </w:r>
      <w:bookmarkEnd w:id="534"/>
      <w:r w:rsidR="006D1BC3">
        <w:t xml:space="preserve">5 </w:t>
      </w:r>
      <w:r w:rsidR="00692E06">
        <w:t xml:space="preserve">– </w:t>
      </w:r>
      <w:r w:rsidR="00876007">
        <w:t xml:space="preserve">haulage </w:t>
      </w:r>
      <w:r w:rsidR="00692E06">
        <w:t>rates</w:t>
      </w:r>
      <w:bookmarkEnd w:id="540"/>
      <w:bookmarkEnd w:id="541"/>
      <w:r w:rsidR="00DC2AC6">
        <w:t xml:space="preserve"> </w:t>
      </w:r>
      <w:bookmarkEnd w:id="535"/>
      <w:bookmarkEnd w:id="536"/>
      <w:bookmarkEnd w:id="537"/>
      <w:bookmarkEnd w:id="538"/>
      <w:bookmarkEnd w:id="539"/>
    </w:p>
    <w:p w14:paraId="4ED59093" w14:textId="77777777" w:rsidR="00963744" w:rsidRPr="00963744" w:rsidRDefault="00582F6C" w:rsidP="001B12F0">
      <w:pPr>
        <w:pStyle w:val="Schedule2a"/>
      </w:pPr>
      <w:bookmarkStart w:id="542" w:name="_Toc57111686"/>
      <w:bookmarkStart w:id="543" w:name="_Toc353539872"/>
      <w:bookmarkStart w:id="544" w:name="_Toc452563430"/>
      <w:bookmarkStart w:id="545" w:name="_Toc458686820"/>
      <w:r w:rsidRPr="001B12F0">
        <w:rPr>
          <w:rStyle w:val="IntenseReference"/>
          <w:b/>
        </w:rPr>
        <w:t>Item 1 – Base Haulage Rates ($/</w:t>
      </w:r>
      <w:r w:rsidR="00670EED" w:rsidRPr="003577E2">
        <w:rPr>
          <w:rStyle w:val="IntenseReference"/>
          <w:b/>
        </w:rPr>
        <w:t>Tonne</w:t>
      </w:r>
      <w:r w:rsidRPr="001B12F0">
        <w:rPr>
          <w:rStyle w:val="IntenseReference"/>
          <w:b/>
        </w:rPr>
        <w:t>) –</w:t>
      </w:r>
      <w:bookmarkEnd w:id="542"/>
      <w:r>
        <w:t xml:space="preserve"> </w:t>
      </w:r>
      <w:bookmarkEnd w:id="543"/>
      <w:bookmarkEnd w:id="544"/>
      <w:bookmarkEnd w:id="545"/>
    </w:p>
    <w:p w14:paraId="72182A58" w14:textId="77777777" w:rsidR="00582F6C" w:rsidRDefault="00582F6C" w:rsidP="006B436F"/>
    <w:p w14:paraId="241D7518" w14:textId="77777777" w:rsidR="006B3AD3" w:rsidRDefault="006B3AD3">
      <w:pPr>
        <w:spacing w:after="0" w:line="240" w:lineRule="auto"/>
        <w:ind w:left="0"/>
        <w:jc w:val="left"/>
        <w:rPr>
          <w:b/>
          <w:spacing w:val="5"/>
          <w:sz w:val="24"/>
          <w:szCs w:val="24"/>
        </w:rPr>
      </w:pPr>
      <w:r>
        <w:br w:type="page"/>
      </w:r>
    </w:p>
    <w:p w14:paraId="1921EEC4" w14:textId="77777777" w:rsidR="009B76F2" w:rsidRPr="009B76F2" w:rsidRDefault="009B76F2" w:rsidP="009B76F2">
      <w:pPr>
        <w:pStyle w:val="Schedule2a"/>
        <w:rPr>
          <w:rFonts w:ascii="Arial" w:hAnsi="Arial" w:cs="Arial"/>
        </w:rPr>
      </w:pPr>
      <w:bookmarkStart w:id="546" w:name="_Toc353539875"/>
      <w:bookmarkStart w:id="547" w:name="_Toc452563433"/>
      <w:bookmarkStart w:id="548" w:name="_Toc458686821"/>
      <w:bookmarkStart w:id="549" w:name="_Toc57111687"/>
      <w:r w:rsidRPr="009B76F2">
        <w:rPr>
          <w:rStyle w:val="IntenseReference"/>
          <w:rFonts w:cs="Arial"/>
          <w:b/>
        </w:rPr>
        <w:lastRenderedPageBreak/>
        <w:t>Item 2</w:t>
      </w:r>
      <w:r w:rsidR="00E86C1E" w:rsidRPr="009B76F2">
        <w:rPr>
          <w:rStyle w:val="IntenseReference"/>
          <w:rFonts w:cs="Arial"/>
          <w:b/>
        </w:rPr>
        <w:t xml:space="preserve"> </w:t>
      </w:r>
      <w:r w:rsidR="00963744" w:rsidRPr="009B76F2">
        <w:rPr>
          <w:rStyle w:val="IntenseReference"/>
          <w:rFonts w:cs="Arial"/>
          <w:b/>
        </w:rPr>
        <w:t xml:space="preserve">– </w:t>
      </w:r>
      <w:bookmarkEnd w:id="546"/>
      <w:bookmarkEnd w:id="547"/>
      <w:bookmarkEnd w:id="548"/>
      <w:r w:rsidRPr="009B76F2">
        <w:rPr>
          <w:rFonts w:ascii="Arial" w:hAnsi="Arial" w:cs="Arial"/>
        </w:rPr>
        <w:t xml:space="preserve">Base Loading </w:t>
      </w:r>
      <w:r w:rsidRPr="009B76F2">
        <w:rPr>
          <w:rStyle w:val="IntenseReference"/>
          <w:rFonts w:cs="Arial"/>
          <w:b/>
        </w:rPr>
        <w:t>Rates ($/Tonne</w:t>
      </w:r>
      <w:r>
        <w:rPr>
          <w:rStyle w:val="IntenseReference"/>
          <w:rFonts w:cs="Arial"/>
          <w:b/>
        </w:rPr>
        <w:t>) -</w:t>
      </w:r>
      <w:bookmarkEnd w:id="549"/>
      <w:r>
        <w:rPr>
          <w:rStyle w:val="IntenseReference"/>
          <w:rFonts w:cs="Arial"/>
          <w:b/>
        </w:rPr>
        <w:t xml:space="preserve"> </w:t>
      </w:r>
    </w:p>
    <w:tbl>
      <w:tblPr>
        <w:tblStyle w:val="TableGrid"/>
        <w:tblpPr w:leftFromText="180" w:rightFromText="180" w:vertAnchor="text" w:horzAnchor="margin" w:tblpY="342"/>
        <w:tblW w:w="0" w:type="auto"/>
        <w:tblLook w:val="04A0" w:firstRow="1" w:lastRow="0" w:firstColumn="1" w:lastColumn="0" w:noHBand="0" w:noVBand="1"/>
      </w:tblPr>
      <w:tblGrid>
        <w:gridCol w:w="4397"/>
        <w:gridCol w:w="3933"/>
      </w:tblGrid>
      <w:tr w:rsidR="009B76F2" w14:paraId="79E7A86A" w14:textId="77777777" w:rsidTr="000719E0">
        <w:trPr>
          <w:trHeight w:val="567"/>
        </w:trPr>
        <w:tc>
          <w:tcPr>
            <w:tcW w:w="4397" w:type="dxa"/>
            <w:shd w:val="clear" w:color="auto" w:fill="BFBFBF" w:themeFill="background1" w:themeFillShade="BF"/>
            <w:vAlign w:val="center"/>
          </w:tcPr>
          <w:p w14:paraId="45D18EE6" w14:textId="77777777" w:rsidR="009B76F2" w:rsidRPr="00CB45D5" w:rsidRDefault="009B76F2" w:rsidP="000719E0">
            <w:pPr>
              <w:pStyle w:val="Table1"/>
              <w:spacing w:before="40" w:after="40"/>
              <w:jc w:val="center"/>
              <w:rPr>
                <w:b/>
              </w:rPr>
            </w:pPr>
            <w:r w:rsidRPr="00CB45D5">
              <w:rPr>
                <w:b/>
              </w:rPr>
              <w:t>Loading Rate ($/</w:t>
            </w:r>
            <w:r>
              <w:rPr>
                <w:b/>
              </w:rPr>
              <w:t>Tonne</w:t>
            </w:r>
            <w:r w:rsidRPr="00CB45D5">
              <w:rPr>
                <w:b/>
              </w:rPr>
              <w:t>)</w:t>
            </w:r>
          </w:p>
        </w:tc>
        <w:tc>
          <w:tcPr>
            <w:tcW w:w="3933" w:type="dxa"/>
            <w:vAlign w:val="center"/>
          </w:tcPr>
          <w:p w14:paraId="1363E227" w14:textId="77777777" w:rsidR="009B76F2" w:rsidRPr="007E2869" w:rsidRDefault="009B76F2" w:rsidP="000719E0">
            <w:pPr>
              <w:pStyle w:val="Table1"/>
              <w:spacing w:before="40" w:after="40"/>
              <w:jc w:val="center"/>
              <w:rPr>
                <w:sz w:val="22"/>
                <w:szCs w:val="22"/>
              </w:rPr>
            </w:pPr>
          </w:p>
        </w:tc>
      </w:tr>
    </w:tbl>
    <w:p w14:paraId="4734D7D4" w14:textId="77777777" w:rsidR="009B76F2" w:rsidRDefault="009B76F2" w:rsidP="006B436F"/>
    <w:p w14:paraId="5148BA74" w14:textId="77777777" w:rsidR="009B76F2" w:rsidRDefault="009B76F2" w:rsidP="009B76F2">
      <w:pPr>
        <w:spacing w:after="0" w:line="240" w:lineRule="auto"/>
        <w:ind w:left="0"/>
        <w:jc w:val="left"/>
        <w:rPr>
          <w:b/>
          <w:spacing w:val="5"/>
          <w:sz w:val="24"/>
          <w:szCs w:val="24"/>
        </w:rPr>
      </w:pPr>
    </w:p>
    <w:p w14:paraId="6E25D731" w14:textId="77777777" w:rsidR="005744B3" w:rsidRDefault="005744B3">
      <w:pPr>
        <w:spacing w:after="0" w:line="240" w:lineRule="auto"/>
        <w:ind w:left="0"/>
        <w:jc w:val="left"/>
        <w:rPr>
          <w:b/>
          <w:spacing w:val="5"/>
          <w:sz w:val="24"/>
          <w:szCs w:val="24"/>
        </w:rPr>
      </w:pPr>
    </w:p>
    <w:p w14:paraId="3CBD77F3" w14:textId="77777777" w:rsidR="008E4A20" w:rsidRDefault="008E4A20" w:rsidP="006B436F">
      <w:pPr>
        <w:rPr>
          <w:rStyle w:val="IntenseReference"/>
          <w:b w:val="0"/>
        </w:rPr>
      </w:pPr>
      <w:bookmarkStart w:id="550" w:name="_Toc452563435"/>
      <w:bookmarkStart w:id="551" w:name="_Toc458686823"/>
    </w:p>
    <w:p w14:paraId="4BAF7693" w14:textId="77777777" w:rsidR="008E4A20" w:rsidRDefault="008E4A20">
      <w:pPr>
        <w:spacing w:after="0" w:line="240" w:lineRule="auto"/>
        <w:ind w:left="0"/>
        <w:jc w:val="left"/>
        <w:rPr>
          <w:rStyle w:val="IntenseReference"/>
          <w:spacing w:val="5"/>
          <w:szCs w:val="24"/>
        </w:rPr>
      </w:pPr>
      <w:r>
        <w:rPr>
          <w:rStyle w:val="IntenseReference"/>
          <w:b w:val="0"/>
        </w:rPr>
        <w:br w:type="page"/>
      </w:r>
    </w:p>
    <w:p w14:paraId="2564C251" w14:textId="77777777" w:rsidR="00692E06" w:rsidRPr="001B12F0" w:rsidRDefault="00692E06" w:rsidP="000A0C00">
      <w:pPr>
        <w:pStyle w:val="Schedule2a"/>
        <w:rPr>
          <w:b w:val="0"/>
        </w:rPr>
      </w:pPr>
      <w:bookmarkStart w:id="552" w:name="_Toc57111688"/>
      <w:r w:rsidRPr="001B12F0">
        <w:rPr>
          <w:rStyle w:val="IntenseReference"/>
          <w:b/>
        </w:rPr>
        <w:lastRenderedPageBreak/>
        <w:t xml:space="preserve">Item </w:t>
      </w:r>
      <w:r w:rsidR="00670EED" w:rsidRPr="001B12F0">
        <w:rPr>
          <w:rStyle w:val="IntenseReference"/>
          <w:b/>
        </w:rPr>
        <w:t xml:space="preserve">2 </w:t>
      </w:r>
      <w:r w:rsidR="00544047" w:rsidRPr="001B12F0">
        <w:rPr>
          <w:rStyle w:val="IntenseReference"/>
          <w:b/>
        </w:rPr>
        <w:t xml:space="preserve">- </w:t>
      </w:r>
      <w:r w:rsidR="00670EED" w:rsidRPr="001B12F0">
        <w:rPr>
          <w:rStyle w:val="IntenseReference"/>
          <w:b/>
        </w:rPr>
        <w:t xml:space="preserve">Monthly </w:t>
      </w:r>
      <w:r w:rsidRPr="001B12F0">
        <w:rPr>
          <w:rStyle w:val="IntenseReference"/>
          <w:b/>
        </w:rPr>
        <w:t>Fuel Adjustment</w:t>
      </w:r>
      <w:bookmarkEnd w:id="550"/>
      <w:bookmarkEnd w:id="551"/>
      <w:bookmarkEnd w:id="552"/>
    </w:p>
    <w:p w14:paraId="257F59E5" w14:textId="77777777" w:rsidR="00876007" w:rsidRDefault="00876007" w:rsidP="00D4780A">
      <w:pPr>
        <w:pStyle w:val="Schedule3"/>
        <w:numPr>
          <w:ilvl w:val="0"/>
          <w:numId w:val="4"/>
        </w:numPr>
        <w:ind w:left="993"/>
      </w:pPr>
      <w:r>
        <w:t xml:space="preserve">At the end of each </w:t>
      </w:r>
      <w:r w:rsidR="00670EED">
        <w:t xml:space="preserve">Month </w:t>
      </w:r>
      <w:r>
        <w:t xml:space="preserve">the monthly payment will be adjusted up or down by the </w:t>
      </w:r>
      <w:r w:rsidR="00670EED">
        <w:t xml:space="preserve">Monthly </w:t>
      </w:r>
      <w:r>
        <w:t>Fuel Adjustment.</w:t>
      </w:r>
    </w:p>
    <w:p w14:paraId="21A87013" w14:textId="77777777" w:rsidR="00876007" w:rsidRDefault="00876007" w:rsidP="00D4780A">
      <w:pPr>
        <w:pStyle w:val="Schedule3"/>
        <w:numPr>
          <w:ilvl w:val="0"/>
          <w:numId w:val="4"/>
        </w:numPr>
        <w:ind w:left="993"/>
        <w:rPr>
          <w:b/>
        </w:rPr>
      </w:pPr>
      <w:r w:rsidRPr="003B6030">
        <w:t xml:space="preserve">The </w:t>
      </w:r>
      <w:r w:rsidR="00670EED">
        <w:t>Month</w:t>
      </w:r>
      <w:r w:rsidR="00670EED" w:rsidRPr="003B6030">
        <w:t xml:space="preserve">ly </w:t>
      </w:r>
      <w:r w:rsidRPr="003B6030">
        <w:t xml:space="preserve">Fuel Adjustment for a </w:t>
      </w:r>
      <w:r w:rsidR="00670EED">
        <w:t>Month</w:t>
      </w:r>
      <w:r w:rsidR="00670EED" w:rsidRPr="003B6030">
        <w:t xml:space="preserve"> </w:t>
      </w:r>
      <w:r w:rsidRPr="003B6030">
        <w:t xml:space="preserve">will be calculated by the following formula: </w:t>
      </w:r>
    </w:p>
    <w:p w14:paraId="55E04020" w14:textId="77777777" w:rsidR="00876007" w:rsidRDefault="00670EED" w:rsidP="00876007">
      <w:pPr>
        <w:ind w:left="993"/>
      </w:pPr>
      <w:r>
        <w:rPr>
          <w:b/>
        </w:rPr>
        <w:t>M</w:t>
      </w:r>
      <w:r w:rsidRPr="00DB6984">
        <w:rPr>
          <w:b/>
        </w:rPr>
        <w:t xml:space="preserve">FA </w:t>
      </w:r>
      <w:r w:rsidR="00876007" w:rsidRPr="00DB6984">
        <w:rPr>
          <w:b/>
        </w:rPr>
        <w:t>= (</w:t>
      </w:r>
      <w:r>
        <w:rPr>
          <w:b/>
        </w:rPr>
        <w:t>M</w:t>
      </w:r>
      <w:r w:rsidRPr="00DB6984">
        <w:rPr>
          <w:b/>
        </w:rPr>
        <w:t xml:space="preserve">NP </w:t>
      </w:r>
      <w:r w:rsidR="00876007" w:rsidRPr="00DB6984">
        <w:rPr>
          <w:b/>
        </w:rPr>
        <w:t xml:space="preserve">- NP)/NP x W% x </w:t>
      </w:r>
      <w:r>
        <w:rPr>
          <w:b/>
        </w:rPr>
        <w:t>M</w:t>
      </w:r>
      <w:r w:rsidRPr="00DB6984">
        <w:rPr>
          <w:b/>
        </w:rPr>
        <w:t>CP</w:t>
      </w:r>
      <w:r w:rsidR="00876007">
        <w:rPr>
          <w:b/>
        </w:rPr>
        <w:t>-FTCA</w:t>
      </w:r>
    </w:p>
    <w:p w14:paraId="1708E072" w14:textId="77777777" w:rsidR="00876007" w:rsidRPr="00482087" w:rsidRDefault="00876007" w:rsidP="00876007">
      <w:pPr>
        <w:ind w:left="993"/>
      </w:pPr>
      <w:r w:rsidRPr="00482087">
        <w:t>Where:</w:t>
      </w:r>
    </w:p>
    <w:p w14:paraId="4A974091" w14:textId="77777777" w:rsidR="00876007" w:rsidRPr="00482087" w:rsidRDefault="00876007" w:rsidP="00D4780A">
      <w:pPr>
        <w:pStyle w:val="ListParagraph"/>
        <w:numPr>
          <w:ilvl w:val="0"/>
          <w:numId w:val="5"/>
        </w:numPr>
      </w:pPr>
      <w:r w:rsidRPr="000D45AB">
        <w:rPr>
          <w:b/>
        </w:rPr>
        <w:t>‘</w:t>
      </w:r>
      <w:r w:rsidR="00670EED">
        <w:rPr>
          <w:b/>
        </w:rPr>
        <w:t>M</w:t>
      </w:r>
      <w:r w:rsidR="00670EED" w:rsidRPr="000D45AB">
        <w:rPr>
          <w:b/>
        </w:rPr>
        <w:t>FA’</w:t>
      </w:r>
      <w:r w:rsidR="00670EED" w:rsidRPr="00482087">
        <w:t xml:space="preserve"> </w:t>
      </w:r>
      <w:r w:rsidRPr="00482087">
        <w:t xml:space="preserve">means the </w:t>
      </w:r>
      <w:r w:rsidR="00670EED">
        <w:t>Month</w:t>
      </w:r>
      <w:r w:rsidR="00670EED" w:rsidRPr="00482087">
        <w:t xml:space="preserve">ly </w:t>
      </w:r>
      <w:r w:rsidRPr="00482087">
        <w:t xml:space="preserve">Fuel Adjustment for the </w:t>
      </w:r>
      <w:r w:rsidR="00670EED">
        <w:t>Month</w:t>
      </w:r>
      <w:r w:rsidRPr="00482087">
        <w:t>;</w:t>
      </w:r>
    </w:p>
    <w:p w14:paraId="2794DBA3" w14:textId="77777777" w:rsidR="00876007" w:rsidRPr="00704181" w:rsidRDefault="00876007" w:rsidP="00D4780A">
      <w:pPr>
        <w:pStyle w:val="ListParagraph"/>
        <w:numPr>
          <w:ilvl w:val="0"/>
          <w:numId w:val="5"/>
        </w:numPr>
      </w:pPr>
      <w:r w:rsidRPr="00704181">
        <w:t>‘</w:t>
      </w:r>
      <w:r w:rsidRPr="00704181">
        <w:rPr>
          <w:b/>
        </w:rPr>
        <w:t>Fuel Cost Item’</w:t>
      </w:r>
      <w:r w:rsidRPr="00704181">
        <w:t xml:space="preserve"> means the Cost Item 2: Fuel specified in </w:t>
      </w:r>
      <w:r w:rsidRPr="00704181">
        <w:rPr>
          <w:b/>
        </w:rPr>
        <w:t xml:space="preserve">Schedule </w:t>
      </w:r>
      <w:r w:rsidR="00B5628D">
        <w:rPr>
          <w:b/>
        </w:rPr>
        <w:t>6</w:t>
      </w:r>
      <w:r w:rsidRPr="00704181">
        <w:rPr>
          <w:b/>
        </w:rPr>
        <w:t>;</w:t>
      </w:r>
    </w:p>
    <w:p w14:paraId="14BAB158" w14:textId="77777777" w:rsidR="00876007" w:rsidRPr="00482087" w:rsidRDefault="00876007" w:rsidP="00D4780A">
      <w:pPr>
        <w:pStyle w:val="ListParagraph"/>
        <w:numPr>
          <w:ilvl w:val="0"/>
          <w:numId w:val="5"/>
        </w:numPr>
      </w:pPr>
      <w:r w:rsidRPr="000D45AB">
        <w:rPr>
          <w:b/>
        </w:rPr>
        <w:t>‘</w:t>
      </w:r>
      <w:r w:rsidR="00670EED">
        <w:rPr>
          <w:b/>
        </w:rPr>
        <w:t>M</w:t>
      </w:r>
      <w:r w:rsidR="00670EED" w:rsidRPr="000D45AB">
        <w:rPr>
          <w:b/>
        </w:rPr>
        <w:t>NP’</w:t>
      </w:r>
      <w:r w:rsidR="00670EED" w:rsidRPr="00482087">
        <w:t xml:space="preserve"> </w:t>
      </w:r>
      <w:r w:rsidRPr="00482087">
        <w:t xml:space="preserve">or </w:t>
      </w:r>
      <w:r w:rsidRPr="000D45AB">
        <w:rPr>
          <w:b/>
        </w:rPr>
        <w:t>‘</w:t>
      </w:r>
      <w:r w:rsidR="00670EED">
        <w:rPr>
          <w:b/>
        </w:rPr>
        <w:t>Month</w:t>
      </w:r>
      <w:r w:rsidR="00670EED" w:rsidRPr="000D45AB">
        <w:rPr>
          <w:b/>
        </w:rPr>
        <w:t xml:space="preserve">ly </w:t>
      </w:r>
      <w:r w:rsidRPr="000D45AB">
        <w:rPr>
          <w:b/>
        </w:rPr>
        <w:t>Net Price’</w:t>
      </w:r>
      <w:r w:rsidRPr="00482087">
        <w:t xml:space="preserve"> means the daily average for the </w:t>
      </w:r>
      <w:r w:rsidR="00670EED">
        <w:t>Month</w:t>
      </w:r>
      <w:r w:rsidR="00670EED" w:rsidRPr="00482087">
        <w:t xml:space="preserve"> </w:t>
      </w:r>
      <w:r w:rsidRPr="00482087">
        <w:t>of the Fuel Cost Item;</w:t>
      </w:r>
    </w:p>
    <w:p w14:paraId="59322820" w14:textId="4863E20B" w:rsidR="00876007" w:rsidRPr="00482087" w:rsidRDefault="00876007" w:rsidP="00D4780A">
      <w:pPr>
        <w:pStyle w:val="ListParagraph"/>
        <w:numPr>
          <w:ilvl w:val="0"/>
          <w:numId w:val="5"/>
        </w:numPr>
      </w:pPr>
      <w:r w:rsidRPr="000D45AB">
        <w:rPr>
          <w:b/>
        </w:rPr>
        <w:t>‘NP’</w:t>
      </w:r>
      <w:r w:rsidRPr="00482087">
        <w:t xml:space="preserve"> or </w:t>
      </w:r>
      <w:r w:rsidRPr="000D45AB">
        <w:rPr>
          <w:b/>
        </w:rPr>
        <w:t>‘Net Price’</w:t>
      </w:r>
      <w:r w:rsidRPr="00482087">
        <w:t xml:space="preserve"> means the indicator rate for the Fuel Cost Item current at the time of the last review of Ha</w:t>
      </w:r>
      <w:r>
        <w:t>ulage</w:t>
      </w:r>
      <w:r w:rsidRPr="00482087">
        <w:t xml:space="preserve"> Rates</w:t>
      </w:r>
      <w:r w:rsidR="00A0582E">
        <w:t>.</w:t>
      </w:r>
      <w:r w:rsidR="00A0582E" w:rsidRPr="00A0582E">
        <w:rPr>
          <w:rFonts w:cs="Arial"/>
        </w:rPr>
        <w:t xml:space="preserve"> </w:t>
      </w:r>
      <w:r w:rsidR="00A0582E">
        <w:rPr>
          <w:rFonts w:cs="Arial"/>
        </w:rPr>
        <w:t xml:space="preserve">Prior to the first Rate Review the Net Price will be the base indicator rates listed in schedule 6. </w:t>
      </w:r>
      <w:r>
        <w:t xml:space="preserve"> </w:t>
      </w:r>
    </w:p>
    <w:p w14:paraId="743A4570" w14:textId="078F5711" w:rsidR="00876007" w:rsidRPr="00A0582E" w:rsidRDefault="00876007" w:rsidP="00A0582E">
      <w:pPr>
        <w:pStyle w:val="ListParagraph"/>
        <w:numPr>
          <w:ilvl w:val="0"/>
          <w:numId w:val="5"/>
        </w:numPr>
        <w:rPr>
          <w:b/>
        </w:rPr>
      </w:pPr>
      <w:r w:rsidRPr="006A348D">
        <w:rPr>
          <w:b/>
        </w:rPr>
        <w:t>‘W%’</w:t>
      </w:r>
      <w:r w:rsidRPr="006A348D">
        <w:t xml:space="preserve"> or </w:t>
      </w:r>
      <w:r w:rsidRPr="006A348D">
        <w:rPr>
          <w:b/>
        </w:rPr>
        <w:t>‘Fuel Cost Item Weighting’</w:t>
      </w:r>
      <w:r w:rsidRPr="006A348D">
        <w:t xml:space="preserve"> means weighting for the Fuel Cost Item in accordance with </w:t>
      </w:r>
      <w:r w:rsidRPr="006A348D">
        <w:rPr>
          <w:b/>
        </w:rPr>
        <w:t xml:space="preserve">Schedule </w:t>
      </w:r>
      <w:r w:rsidR="00B5628D">
        <w:rPr>
          <w:b/>
        </w:rPr>
        <w:t>6</w:t>
      </w:r>
      <w:r w:rsidR="00B5628D" w:rsidRPr="006A348D">
        <w:t xml:space="preserve"> </w:t>
      </w:r>
      <w:r w:rsidRPr="006A348D">
        <w:t xml:space="preserve">following the conclusion of the last review of Haulage Rates under </w:t>
      </w:r>
      <w:r w:rsidRPr="006A348D">
        <w:rPr>
          <w:b/>
        </w:rPr>
        <w:t xml:space="preserve">clause </w:t>
      </w:r>
      <w:r w:rsidR="00D965B2">
        <w:fldChar w:fldCharType="begin"/>
      </w:r>
      <w:r w:rsidR="00D965B2">
        <w:instrText xml:space="preserve"> REF _Ref265728336 \r \h  \* MERGEFORMAT </w:instrText>
      </w:r>
      <w:r w:rsidR="00D965B2">
        <w:fldChar w:fldCharType="separate"/>
      </w:r>
      <w:r w:rsidR="00034637" w:rsidRPr="0080055B">
        <w:rPr>
          <w:b/>
        </w:rPr>
        <w:t>14.8</w:t>
      </w:r>
      <w:r w:rsidR="00D965B2">
        <w:fldChar w:fldCharType="end"/>
      </w:r>
      <w:r w:rsidRPr="006A348D">
        <w:rPr>
          <w:b/>
        </w:rPr>
        <w:t>;</w:t>
      </w:r>
      <w:r w:rsidR="00A0582E">
        <w:rPr>
          <w:b/>
        </w:rPr>
        <w:t xml:space="preserve"> </w:t>
      </w:r>
      <w:r w:rsidR="00A0582E">
        <w:rPr>
          <w:rFonts w:cs="Arial"/>
        </w:rPr>
        <w:t>Prior to the first Rate Review the Net Price will be the base indicator weightings listed in schedule 6.</w:t>
      </w:r>
    </w:p>
    <w:p w14:paraId="7A86D684" w14:textId="77777777" w:rsidR="00876007" w:rsidRPr="0073083B" w:rsidRDefault="00876007" w:rsidP="00D4780A">
      <w:pPr>
        <w:pStyle w:val="ListParagraph"/>
        <w:numPr>
          <w:ilvl w:val="0"/>
          <w:numId w:val="5"/>
        </w:numPr>
      </w:pPr>
      <w:r w:rsidRPr="000D45AB">
        <w:rPr>
          <w:b/>
        </w:rPr>
        <w:t>‘</w:t>
      </w:r>
      <w:r w:rsidR="00670EED">
        <w:rPr>
          <w:b/>
        </w:rPr>
        <w:t>M</w:t>
      </w:r>
      <w:r w:rsidR="00670EED" w:rsidRPr="000D45AB">
        <w:rPr>
          <w:b/>
        </w:rPr>
        <w:t>CP’</w:t>
      </w:r>
      <w:r w:rsidR="00670EED" w:rsidRPr="000D45AB">
        <w:t xml:space="preserve"> </w:t>
      </w:r>
      <w:r w:rsidRPr="000D45AB">
        <w:t>or ‘</w:t>
      </w:r>
      <w:r w:rsidR="00670EED">
        <w:rPr>
          <w:b/>
        </w:rPr>
        <w:t>Month</w:t>
      </w:r>
      <w:r w:rsidR="00670EED" w:rsidRPr="000D45AB">
        <w:rPr>
          <w:b/>
        </w:rPr>
        <w:t xml:space="preserve">ly </w:t>
      </w:r>
      <w:r w:rsidRPr="000D45AB">
        <w:rPr>
          <w:b/>
        </w:rPr>
        <w:t>Contractor Payment’</w:t>
      </w:r>
      <w:r w:rsidRPr="000D45AB">
        <w:t xml:space="preserve"> means the total amount of money paid or payable to the Contractor for Ha</w:t>
      </w:r>
      <w:r>
        <w:t>ulage</w:t>
      </w:r>
      <w:r w:rsidRPr="000D45AB">
        <w:t xml:space="preserve"> Operations during the </w:t>
      </w:r>
      <w:r w:rsidR="00670EED">
        <w:t>Month</w:t>
      </w:r>
      <w:r w:rsidR="00670EED" w:rsidRPr="000D45AB">
        <w:t xml:space="preserve"> </w:t>
      </w:r>
      <w:r w:rsidRPr="000D45AB">
        <w:t xml:space="preserve">without </w:t>
      </w:r>
      <w:proofErr w:type="gramStart"/>
      <w:r w:rsidRPr="000D45AB">
        <w:t>taking into account</w:t>
      </w:r>
      <w:proofErr w:type="gramEnd"/>
      <w:r w:rsidRPr="000D45AB">
        <w:t xml:space="preserve"> any </w:t>
      </w:r>
      <w:r w:rsidR="00670EED">
        <w:t>Month</w:t>
      </w:r>
      <w:r w:rsidR="00670EED" w:rsidRPr="000D45AB">
        <w:t xml:space="preserve">ly </w:t>
      </w:r>
      <w:r w:rsidRPr="000D45AB">
        <w:t>Fuel Adjustment.</w:t>
      </w:r>
    </w:p>
    <w:p w14:paraId="21E07779" w14:textId="77777777" w:rsidR="0024605F" w:rsidRDefault="00876007" w:rsidP="00D4780A">
      <w:pPr>
        <w:pStyle w:val="ListParagraph"/>
        <w:numPr>
          <w:ilvl w:val="0"/>
          <w:numId w:val="5"/>
        </w:numPr>
      </w:pPr>
      <w:r>
        <w:rPr>
          <w:b/>
        </w:rPr>
        <w:t xml:space="preserve">FTCA </w:t>
      </w:r>
      <w:r w:rsidRPr="0073083B">
        <w:t>or</w:t>
      </w:r>
      <w:r w:rsidRPr="0073083B">
        <w:rPr>
          <w:b/>
        </w:rPr>
        <w:t xml:space="preserve"> Fuel Tax Credit Adjustment </w:t>
      </w:r>
      <w:r w:rsidRPr="0073083B">
        <w:t>means the estimated Tax Credit entit</w:t>
      </w:r>
      <w:r>
        <w:t>lement based on the following</w:t>
      </w:r>
      <w:r w:rsidR="0024605F">
        <w:t>:</w:t>
      </w:r>
    </w:p>
    <w:p w14:paraId="3B5417A0" w14:textId="77777777" w:rsidR="00AE6063" w:rsidRDefault="00AE6063">
      <w:pPr>
        <w:pStyle w:val="ListParagraph"/>
        <w:ind w:left="1713"/>
      </w:pPr>
    </w:p>
    <w:p w14:paraId="241B3795" w14:textId="77777777" w:rsidR="00AE6063" w:rsidRDefault="00AE6063">
      <w:pPr>
        <w:pStyle w:val="ListParagraph"/>
        <w:pBdr>
          <w:top w:val="single" w:sz="4" w:space="1" w:color="auto"/>
          <w:left w:val="single" w:sz="4" w:space="4" w:color="auto"/>
          <w:bottom w:val="single" w:sz="4" w:space="1" w:color="auto"/>
          <w:right w:val="single" w:sz="4" w:space="4" w:color="auto"/>
        </w:pBdr>
        <w:ind w:left="1712"/>
        <w:jc w:val="center"/>
      </w:pPr>
    </w:p>
    <w:p w14:paraId="43301C88" w14:textId="77777777" w:rsidR="00AE6063" w:rsidRDefault="00D72732">
      <w:pPr>
        <w:pStyle w:val="ListParagraph"/>
        <w:pBdr>
          <w:top w:val="single" w:sz="4" w:space="1" w:color="auto"/>
          <w:left w:val="single" w:sz="4" w:space="4" w:color="auto"/>
          <w:bottom w:val="single" w:sz="4" w:space="1" w:color="auto"/>
          <w:right w:val="single" w:sz="4" w:space="4" w:color="auto"/>
        </w:pBdr>
        <w:ind w:left="1712"/>
        <w:jc w:val="center"/>
        <w:rPr>
          <w:b/>
        </w:rPr>
      </w:pPr>
      <w:r w:rsidRPr="00D72732">
        <w:rPr>
          <w:b/>
        </w:rPr>
        <w:t xml:space="preserve"> FTCA = Off Road kilometres x 2 x (OFFRTC – </w:t>
      </w:r>
      <w:smartTag w:uri="urn:schemas-microsoft-com:office:smarttags" w:element="stockticker">
        <w:r w:rsidRPr="00D72732">
          <w:rPr>
            <w:b/>
          </w:rPr>
          <w:t>ORTC</w:t>
        </w:r>
      </w:smartTag>
      <w:r w:rsidRPr="00D72732">
        <w:rPr>
          <w:b/>
        </w:rPr>
        <w:t>) x FC</w:t>
      </w:r>
    </w:p>
    <w:p w14:paraId="27C3593C" w14:textId="77777777" w:rsidR="00AE6063" w:rsidRDefault="00AE6063">
      <w:pPr>
        <w:pStyle w:val="ListParagraph"/>
        <w:pBdr>
          <w:top w:val="single" w:sz="4" w:space="1" w:color="auto"/>
          <w:left w:val="single" w:sz="4" w:space="4" w:color="auto"/>
          <w:bottom w:val="single" w:sz="4" w:space="1" w:color="auto"/>
          <w:right w:val="single" w:sz="4" w:space="4" w:color="auto"/>
        </w:pBdr>
        <w:ind w:left="1712"/>
        <w:jc w:val="center"/>
      </w:pPr>
    </w:p>
    <w:p w14:paraId="0C4325BF" w14:textId="77777777" w:rsidR="00AE6063" w:rsidRDefault="00AE6063">
      <w:pPr>
        <w:pStyle w:val="ListParagraph"/>
        <w:ind w:left="1713"/>
      </w:pPr>
    </w:p>
    <w:p w14:paraId="070BC6CA" w14:textId="77777777" w:rsidR="00876007" w:rsidRPr="003C6C5B" w:rsidRDefault="00876007" w:rsidP="00D4780A">
      <w:pPr>
        <w:pStyle w:val="ListParagraph"/>
        <w:numPr>
          <w:ilvl w:val="0"/>
          <w:numId w:val="5"/>
        </w:numPr>
      </w:pPr>
      <w:r w:rsidRPr="003C6C5B">
        <w:rPr>
          <w:b/>
        </w:rPr>
        <w:t>FC</w:t>
      </w:r>
      <w:r w:rsidRPr="003C6C5B">
        <w:t xml:space="preserve"> is the Fuel Consumption expressed in litres per kilometre.</w:t>
      </w:r>
    </w:p>
    <w:p w14:paraId="69D5E1E9" w14:textId="77777777" w:rsidR="00876007" w:rsidRPr="003C6C5B" w:rsidRDefault="00876007" w:rsidP="00D4780A">
      <w:pPr>
        <w:pStyle w:val="ListParagraph"/>
        <w:numPr>
          <w:ilvl w:val="0"/>
          <w:numId w:val="5"/>
        </w:numPr>
      </w:pPr>
      <w:r w:rsidRPr="003C6C5B">
        <w:rPr>
          <w:b/>
        </w:rPr>
        <w:t xml:space="preserve">Off Road </w:t>
      </w:r>
      <w:r w:rsidR="0024605F" w:rsidRPr="003C6C5B">
        <w:rPr>
          <w:b/>
        </w:rPr>
        <w:t>kilometres</w:t>
      </w:r>
      <w:r w:rsidRPr="003C6C5B">
        <w:t xml:space="preserve"> is the distance travelled in the </w:t>
      </w:r>
      <w:r w:rsidR="00670EED">
        <w:t>Month</w:t>
      </w:r>
      <w:r w:rsidR="00670EED" w:rsidRPr="003C6C5B">
        <w:t xml:space="preserve"> </w:t>
      </w:r>
      <w:r w:rsidRPr="003C6C5B">
        <w:t>off road (i</w:t>
      </w:r>
      <w:r w:rsidR="0024605F" w:rsidRPr="003C6C5B">
        <w:t>.</w:t>
      </w:r>
      <w:r w:rsidRPr="003C6C5B">
        <w:t>e. on roads constructed and maintained by the forest industry or roads deemed to be Private).</w:t>
      </w:r>
    </w:p>
    <w:p w14:paraId="4D48A021" w14:textId="77777777" w:rsidR="00876007" w:rsidRPr="003C6C5B" w:rsidRDefault="00876007" w:rsidP="00D4780A">
      <w:pPr>
        <w:pStyle w:val="ListParagraph"/>
        <w:numPr>
          <w:ilvl w:val="0"/>
          <w:numId w:val="5"/>
        </w:numPr>
      </w:pPr>
      <w:r w:rsidRPr="003C6C5B">
        <w:rPr>
          <w:b/>
        </w:rPr>
        <w:t>OFFRTC</w:t>
      </w:r>
      <w:r w:rsidRPr="003C6C5B">
        <w:t xml:space="preserve"> is the Off Road Tax Credit in cents per litre (i</w:t>
      </w:r>
      <w:r w:rsidR="0024605F" w:rsidRPr="003C6C5B">
        <w:t>.</w:t>
      </w:r>
      <w:r w:rsidRPr="003C6C5B">
        <w:t>e</w:t>
      </w:r>
      <w:r w:rsidR="0024605F" w:rsidRPr="003C6C5B">
        <w:t>.</w:t>
      </w:r>
      <w:r w:rsidRPr="003C6C5B">
        <w:t xml:space="preserve"> $0.</w:t>
      </w:r>
      <w:r w:rsidR="00B5628D">
        <w:t>412</w:t>
      </w:r>
      <w:r w:rsidRPr="003C6C5B">
        <w:t xml:space="preserve">/litre at </w:t>
      </w:r>
      <w:r w:rsidR="00EE6A15">
        <w:t xml:space="preserve">1 </w:t>
      </w:r>
      <w:r w:rsidR="00B5628D">
        <w:t xml:space="preserve">January </w:t>
      </w:r>
      <w:r w:rsidR="00EE6A15">
        <w:t>201</w:t>
      </w:r>
      <w:r w:rsidR="00B5628D">
        <w:t>9</w:t>
      </w:r>
      <w:r w:rsidRPr="003C6C5B">
        <w:t>)</w:t>
      </w:r>
    </w:p>
    <w:p w14:paraId="7633EED2" w14:textId="77777777" w:rsidR="00876007" w:rsidRPr="003C6C5B" w:rsidRDefault="00876007" w:rsidP="00D4780A">
      <w:pPr>
        <w:pStyle w:val="ListParagraph"/>
        <w:numPr>
          <w:ilvl w:val="0"/>
          <w:numId w:val="5"/>
        </w:numPr>
      </w:pPr>
      <w:smartTag w:uri="urn:schemas-microsoft-com:office:smarttags" w:element="stockticker">
        <w:r w:rsidRPr="003C6C5B">
          <w:rPr>
            <w:b/>
          </w:rPr>
          <w:t>ORTC</w:t>
        </w:r>
      </w:smartTag>
      <w:r w:rsidRPr="003C6C5B">
        <w:t xml:space="preserve"> is the On Road Tax Credit in cents per litre (i</w:t>
      </w:r>
      <w:r w:rsidR="0024605F" w:rsidRPr="003C6C5B">
        <w:t>.e.</w:t>
      </w:r>
      <w:r w:rsidRPr="003C6C5B">
        <w:t xml:space="preserve"> $0.</w:t>
      </w:r>
      <w:r w:rsidR="00EE6A15" w:rsidRPr="003C6C5B">
        <w:t>1</w:t>
      </w:r>
      <w:r w:rsidR="00B5628D">
        <w:t>54</w:t>
      </w:r>
      <w:r w:rsidRPr="003C6C5B">
        <w:t xml:space="preserve">/litre at </w:t>
      </w:r>
      <w:r w:rsidR="00EE6A15">
        <w:t xml:space="preserve">1 </w:t>
      </w:r>
      <w:r w:rsidR="00B5628D">
        <w:t>January</w:t>
      </w:r>
      <w:r w:rsidR="00EE6A15">
        <w:t xml:space="preserve"> 201</w:t>
      </w:r>
      <w:r w:rsidR="00B5628D">
        <w:t>9</w:t>
      </w:r>
      <w:r w:rsidRPr="003C6C5B">
        <w:t>)</w:t>
      </w:r>
    </w:p>
    <w:p w14:paraId="415DF084" w14:textId="77777777" w:rsidR="00E36F6F" w:rsidRDefault="00E36F6F">
      <w:pPr>
        <w:rPr>
          <w:rFonts w:ascii="Helvetica" w:hAnsi="Helvetica"/>
        </w:rPr>
      </w:pPr>
    </w:p>
    <w:p w14:paraId="4BE0C61A" w14:textId="77777777" w:rsidR="00E36F6F" w:rsidRDefault="00E36F6F">
      <w:pPr>
        <w:rPr>
          <w:rFonts w:ascii="Helvetica" w:hAnsi="Helvetica"/>
        </w:rPr>
      </w:pPr>
    </w:p>
    <w:p w14:paraId="091CBE99" w14:textId="77777777" w:rsidR="00E36F6F" w:rsidRDefault="00E36F6F">
      <w:pPr>
        <w:rPr>
          <w:rFonts w:ascii="Helvetica" w:hAnsi="Helvetica"/>
        </w:rPr>
      </w:pPr>
    </w:p>
    <w:p w14:paraId="2EC89D52" w14:textId="77777777" w:rsidR="00E36F6F" w:rsidRDefault="00E36F6F">
      <w:pPr>
        <w:rPr>
          <w:rFonts w:ascii="Helvetica" w:hAnsi="Helvetica"/>
        </w:rPr>
      </w:pPr>
    </w:p>
    <w:p w14:paraId="61480CEF" w14:textId="77777777" w:rsidR="00E36F6F" w:rsidRDefault="00E36F6F">
      <w:pPr>
        <w:rPr>
          <w:rFonts w:ascii="Helvetica" w:hAnsi="Helvetica"/>
        </w:rPr>
      </w:pPr>
    </w:p>
    <w:p w14:paraId="242504DE" w14:textId="77777777" w:rsidR="00E36F6F" w:rsidRDefault="00E36F6F">
      <w:pPr>
        <w:rPr>
          <w:rFonts w:ascii="Helvetica" w:hAnsi="Helvetica"/>
        </w:rPr>
      </w:pPr>
    </w:p>
    <w:p w14:paraId="3B387C89" w14:textId="77777777" w:rsidR="00E36F6F" w:rsidRDefault="00E36F6F">
      <w:pPr>
        <w:rPr>
          <w:rFonts w:ascii="Helvetica" w:hAnsi="Helvetica"/>
        </w:rPr>
      </w:pPr>
    </w:p>
    <w:p w14:paraId="010E5CFB" w14:textId="77777777" w:rsidR="00E36F6F" w:rsidRDefault="00E36F6F">
      <w:pPr>
        <w:rPr>
          <w:rFonts w:ascii="Helvetica" w:hAnsi="Helvetica"/>
        </w:rPr>
      </w:pPr>
    </w:p>
    <w:p w14:paraId="1F11A80E" w14:textId="77777777" w:rsidR="00141B06" w:rsidRDefault="00692E06" w:rsidP="00D4780A">
      <w:pPr>
        <w:pStyle w:val="Schedule3"/>
        <w:numPr>
          <w:ilvl w:val="0"/>
          <w:numId w:val="4"/>
        </w:numPr>
        <w:ind w:left="993"/>
      </w:pPr>
      <w:r w:rsidRPr="00482087">
        <w:t xml:space="preserve">The following worked example will serve as a model for the calculation of the </w:t>
      </w:r>
      <w:r w:rsidR="00EE6A15">
        <w:t>Month</w:t>
      </w:r>
      <w:r w:rsidR="00EE6A15" w:rsidRPr="00482087">
        <w:t xml:space="preserve">ly </w:t>
      </w:r>
      <w:r w:rsidRPr="00482087">
        <w:t>Fuel Adjustment:</w:t>
      </w:r>
    </w:p>
    <w:tbl>
      <w:tblPr>
        <w:tblW w:w="8505" w:type="dxa"/>
        <w:tblInd w:w="1101" w:type="dxa"/>
        <w:tblLook w:val="04A0" w:firstRow="1" w:lastRow="0" w:firstColumn="1" w:lastColumn="0" w:noHBand="0" w:noVBand="1"/>
      </w:tblPr>
      <w:tblGrid>
        <w:gridCol w:w="3685"/>
        <w:gridCol w:w="1418"/>
        <w:gridCol w:w="3402"/>
      </w:tblGrid>
      <w:tr w:rsidR="00837EA3" w:rsidRPr="00837EA3" w14:paraId="62C87786" w14:textId="77777777" w:rsidTr="0024605F">
        <w:trPr>
          <w:trHeight w:val="340"/>
        </w:trPr>
        <w:tc>
          <w:tcPr>
            <w:tcW w:w="368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368F4A3" w14:textId="77777777" w:rsidR="00837EA3" w:rsidRPr="00837EA3" w:rsidRDefault="00837EA3" w:rsidP="00837EA3">
            <w:pPr>
              <w:spacing w:after="0" w:line="240" w:lineRule="auto"/>
              <w:ind w:left="0"/>
              <w:jc w:val="left"/>
              <w:rPr>
                <w:rFonts w:cs="Arial"/>
                <w:b/>
                <w:bCs/>
                <w:lang w:eastAsia="en-AU"/>
              </w:rPr>
            </w:pPr>
            <w:r w:rsidRPr="00837EA3">
              <w:rPr>
                <w:rFonts w:cs="Arial"/>
                <w:b/>
                <w:bCs/>
                <w:lang w:eastAsia="en-AU"/>
              </w:rPr>
              <w:t>Item</w:t>
            </w:r>
          </w:p>
        </w:tc>
        <w:tc>
          <w:tcPr>
            <w:tcW w:w="1418" w:type="dxa"/>
            <w:tcBorders>
              <w:top w:val="single" w:sz="4" w:space="0" w:color="auto"/>
              <w:left w:val="nil"/>
              <w:bottom w:val="single" w:sz="4" w:space="0" w:color="auto"/>
              <w:right w:val="single" w:sz="4" w:space="0" w:color="auto"/>
            </w:tcBorders>
            <w:shd w:val="clear" w:color="000000" w:fill="BFBFBF"/>
            <w:noWrap/>
            <w:vAlign w:val="bottom"/>
            <w:hideMark/>
          </w:tcPr>
          <w:p w14:paraId="6C7DBE22" w14:textId="77777777" w:rsidR="00837EA3" w:rsidRPr="00837EA3" w:rsidRDefault="00837EA3" w:rsidP="00837EA3">
            <w:pPr>
              <w:spacing w:after="0" w:line="240" w:lineRule="auto"/>
              <w:ind w:left="0"/>
              <w:jc w:val="left"/>
              <w:rPr>
                <w:rFonts w:cs="Arial"/>
                <w:b/>
                <w:bCs/>
                <w:lang w:eastAsia="en-AU"/>
              </w:rPr>
            </w:pPr>
            <w:r w:rsidRPr="00837EA3">
              <w:rPr>
                <w:rFonts w:cs="Arial"/>
                <w:b/>
                <w:bCs/>
                <w:lang w:eastAsia="en-AU"/>
              </w:rPr>
              <w:t>Reference</w:t>
            </w:r>
          </w:p>
        </w:tc>
        <w:tc>
          <w:tcPr>
            <w:tcW w:w="3402" w:type="dxa"/>
            <w:tcBorders>
              <w:top w:val="single" w:sz="4" w:space="0" w:color="auto"/>
              <w:left w:val="nil"/>
              <w:bottom w:val="single" w:sz="4" w:space="0" w:color="auto"/>
              <w:right w:val="single" w:sz="4" w:space="0" w:color="auto"/>
            </w:tcBorders>
            <w:shd w:val="clear" w:color="000000" w:fill="BFBFBF"/>
            <w:noWrap/>
            <w:vAlign w:val="bottom"/>
            <w:hideMark/>
          </w:tcPr>
          <w:p w14:paraId="2EF4074A" w14:textId="77777777" w:rsidR="00837EA3" w:rsidRPr="00837EA3" w:rsidRDefault="00837EA3" w:rsidP="00837EA3">
            <w:pPr>
              <w:spacing w:after="0" w:line="240" w:lineRule="auto"/>
              <w:ind w:left="0"/>
              <w:jc w:val="center"/>
              <w:rPr>
                <w:rFonts w:cs="Arial"/>
                <w:b/>
                <w:bCs/>
                <w:lang w:eastAsia="en-AU"/>
              </w:rPr>
            </w:pPr>
            <w:r w:rsidRPr="00837EA3">
              <w:rPr>
                <w:rFonts w:cs="Arial"/>
                <w:b/>
                <w:bCs/>
                <w:lang w:eastAsia="en-AU"/>
              </w:rPr>
              <w:t>Value</w:t>
            </w:r>
          </w:p>
        </w:tc>
      </w:tr>
      <w:tr w:rsidR="00837EA3" w:rsidRPr="00837EA3" w14:paraId="2839A312" w14:textId="77777777" w:rsidTr="0024605F">
        <w:trPr>
          <w:trHeight w:val="340"/>
        </w:trPr>
        <w:tc>
          <w:tcPr>
            <w:tcW w:w="3685" w:type="dxa"/>
            <w:tcBorders>
              <w:top w:val="nil"/>
              <w:left w:val="single" w:sz="4" w:space="0" w:color="auto"/>
              <w:bottom w:val="single" w:sz="4" w:space="0" w:color="auto"/>
              <w:right w:val="single" w:sz="4" w:space="0" w:color="auto"/>
            </w:tcBorders>
            <w:shd w:val="clear" w:color="000000" w:fill="FFFFFF"/>
            <w:noWrap/>
            <w:vAlign w:val="center"/>
            <w:hideMark/>
          </w:tcPr>
          <w:p w14:paraId="3F9E411F" w14:textId="77777777" w:rsidR="003E6138" w:rsidRDefault="00837EA3">
            <w:pPr>
              <w:spacing w:after="0" w:line="240" w:lineRule="auto"/>
              <w:ind w:left="0"/>
              <w:jc w:val="left"/>
              <w:rPr>
                <w:rFonts w:cs="Arial"/>
                <w:lang w:eastAsia="en-AU"/>
              </w:rPr>
            </w:pPr>
            <w:r w:rsidRPr="00837EA3">
              <w:rPr>
                <w:rFonts w:cs="Arial"/>
                <w:lang w:eastAsia="en-AU"/>
              </w:rPr>
              <w:t>Base Price($/litre)</w:t>
            </w:r>
          </w:p>
        </w:tc>
        <w:tc>
          <w:tcPr>
            <w:tcW w:w="1418" w:type="dxa"/>
            <w:tcBorders>
              <w:top w:val="nil"/>
              <w:left w:val="nil"/>
              <w:bottom w:val="single" w:sz="4" w:space="0" w:color="auto"/>
              <w:right w:val="single" w:sz="4" w:space="0" w:color="auto"/>
            </w:tcBorders>
            <w:shd w:val="clear" w:color="000000" w:fill="FFFFFF"/>
            <w:noWrap/>
            <w:vAlign w:val="center"/>
            <w:hideMark/>
          </w:tcPr>
          <w:p w14:paraId="35351C40" w14:textId="77777777" w:rsidR="003E6138" w:rsidRDefault="00837EA3">
            <w:pPr>
              <w:spacing w:after="0" w:line="240" w:lineRule="auto"/>
              <w:ind w:left="0"/>
              <w:jc w:val="center"/>
              <w:rPr>
                <w:rFonts w:cs="Arial"/>
                <w:lang w:eastAsia="en-AU"/>
              </w:rPr>
            </w:pPr>
            <w:r w:rsidRPr="00837EA3">
              <w:rPr>
                <w:rFonts w:cs="Arial"/>
                <w:lang w:eastAsia="en-AU"/>
              </w:rPr>
              <w:t>1-Jul-10</w:t>
            </w:r>
          </w:p>
        </w:tc>
        <w:tc>
          <w:tcPr>
            <w:tcW w:w="3402" w:type="dxa"/>
            <w:tcBorders>
              <w:top w:val="nil"/>
              <w:left w:val="nil"/>
              <w:bottom w:val="single" w:sz="4" w:space="0" w:color="auto"/>
              <w:right w:val="single" w:sz="4" w:space="0" w:color="auto"/>
            </w:tcBorders>
            <w:shd w:val="clear" w:color="auto" w:fill="auto"/>
            <w:noWrap/>
            <w:vAlign w:val="center"/>
            <w:hideMark/>
          </w:tcPr>
          <w:p w14:paraId="5189A2DC" w14:textId="77777777" w:rsidR="003E6138" w:rsidRDefault="00837EA3">
            <w:pPr>
              <w:spacing w:after="0" w:line="240" w:lineRule="auto"/>
              <w:ind w:left="0"/>
              <w:jc w:val="right"/>
              <w:rPr>
                <w:rFonts w:cs="Arial"/>
                <w:lang w:eastAsia="en-AU"/>
              </w:rPr>
            </w:pPr>
            <w:r w:rsidRPr="00837EA3">
              <w:rPr>
                <w:rFonts w:cs="Arial"/>
                <w:lang w:eastAsia="en-AU"/>
              </w:rPr>
              <w:t>$1.21900</w:t>
            </w:r>
          </w:p>
        </w:tc>
      </w:tr>
      <w:tr w:rsidR="00837EA3" w:rsidRPr="00837EA3" w14:paraId="4C836718" w14:textId="77777777" w:rsidTr="0024605F">
        <w:trPr>
          <w:trHeight w:val="340"/>
        </w:trPr>
        <w:tc>
          <w:tcPr>
            <w:tcW w:w="3685" w:type="dxa"/>
            <w:tcBorders>
              <w:top w:val="nil"/>
              <w:left w:val="single" w:sz="4" w:space="0" w:color="auto"/>
              <w:bottom w:val="single" w:sz="4" w:space="0" w:color="auto"/>
              <w:right w:val="single" w:sz="4" w:space="0" w:color="auto"/>
            </w:tcBorders>
            <w:shd w:val="clear" w:color="000000" w:fill="FFFFFF"/>
            <w:noWrap/>
            <w:vAlign w:val="center"/>
            <w:hideMark/>
          </w:tcPr>
          <w:p w14:paraId="4631B883" w14:textId="77777777" w:rsidR="003E6138" w:rsidRDefault="00837EA3">
            <w:pPr>
              <w:spacing w:after="0" w:line="240" w:lineRule="auto"/>
              <w:ind w:left="0"/>
              <w:jc w:val="left"/>
              <w:rPr>
                <w:rFonts w:cs="Arial"/>
                <w:lang w:eastAsia="en-AU"/>
              </w:rPr>
            </w:pPr>
            <w:r w:rsidRPr="00837EA3">
              <w:rPr>
                <w:rFonts w:cs="Arial"/>
                <w:lang w:eastAsia="en-AU"/>
              </w:rPr>
              <w:t>GST($/litre)</w:t>
            </w:r>
          </w:p>
        </w:tc>
        <w:tc>
          <w:tcPr>
            <w:tcW w:w="1418" w:type="dxa"/>
            <w:tcBorders>
              <w:top w:val="nil"/>
              <w:left w:val="nil"/>
              <w:bottom w:val="single" w:sz="4" w:space="0" w:color="auto"/>
              <w:right w:val="single" w:sz="4" w:space="0" w:color="auto"/>
            </w:tcBorders>
            <w:shd w:val="clear" w:color="000000" w:fill="FFFFFF"/>
            <w:noWrap/>
            <w:vAlign w:val="center"/>
            <w:hideMark/>
          </w:tcPr>
          <w:p w14:paraId="7C8064A9" w14:textId="77777777" w:rsidR="003E6138" w:rsidRDefault="003E6138">
            <w:pPr>
              <w:spacing w:after="0" w:line="240" w:lineRule="auto"/>
              <w:ind w:left="0"/>
              <w:jc w:val="center"/>
              <w:rPr>
                <w:rFonts w:cs="Arial"/>
                <w:lang w:eastAsia="en-AU"/>
              </w:rPr>
            </w:pPr>
          </w:p>
        </w:tc>
        <w:tc>
          <w:tcPr>
            <w:tcW w:w="3402" w:type="dxa"/>
            <w:tcBorders>
              <w:top w:val="nil"/>
              <w:left w:val="nil"/>
              <w:bottom w:val="single" w:sz="4" w:space="0" w:color="auto"/>
              <w:right w:val="single" w:sz="4" w:space="0" w:color="auto"/>
            </w:tcBorders>
            <w:shd w:val="clear" w:color="auto" w:fill="auto"/>
            <w:noWrap/>
            <w:vAlign w:val="center"/>
            <w:hideMark/>
          </w:tcPr>
          <w:p w14:paraId="64A296E3" w14:textId="77777777" w:rsidR="003E6138" w:rsidRDefault="00837EA3">
            <w:pPr>
              <w:spacing w:after="0" w:line="240" w:lineRule="auto"/>
              <w:ind w:left="0"/>
              <w:jc w:val="right"/>
              <w:rPr>
                <w:rFonts w:cs="Arial"/>
                <w:lang w:eastAsia="en-AU"/>
              </w:rPr>
            </w:pPr>
            <w:r w:rsidRPr="00837EA3">
              <w:rPr>
                <w:rFonts w:cs="Arial"/>
                <w:lang w:eastAsia="en-AU"/>
              </w:rPr>
              <w:t>$0.11082</w:t>
            </w:r>
          </w:p>
        </w:tc>
      </w:tr>
      <w:tr w:rsidR="00837EA3" w:rsidRPr="00837EA3" w14:paraId="2CEF3184" w14:textId="77777777" w:rsidTr="0024605F">
        <w:trPr>
          <w:trHeight w:val="340"/>
        </w:trPr>
        <w:tc>
          <w:tcPr>
            <w:tcW w:w="3685" w:type="dxa"/>
            <w:tcBorders>
              <w:top w:val="nil"/>
              <w:left w:val="single" w:sz="4" w:space="0" w:color="auto"/>
              <w:bottom w:val="single" w:sz="4" w:space="0" w:color="auto"/>
              <w:right w:val="single" w:sz="4" w:space="0" w:color="auto"/>
            </w:tcBorders>
            <w:shd w:val="clear" w:color="000000" w:fill="FFFFFF"/>
            <w:noWrap/>
            <w:vAlign w:val="center"/>
            <w:hideMark/>
          </w:tcPr>
          <w:p w14:paraId="6816DB62" w14:textId="77777777" w:rsidR="003E6138" w:rsidRDefault="00401849">
            <w:pPr>
              <w:spacing w:after="0" w:line="240" w:lineRule="auto"/>
              <w:ind w:left="0"/>
              <w:jc w:val="left"/>
              <w:rPr>
                <w:rFonts w:cs="Arial"/>
                <w:lang w:eastAsia="en-AU"/>
              </w:rPr>
            </w:pPr>
            <w:r>
              <w:rPr>
                <w:rFonts w:cs="Arial"/>
                <w:lang w:eastAsia="en-AU"/>
              </w:rPr>
              <w:t>On Road Tax Credit</w:t>
            </w:r>
          </w:p>
        </w:tc>
        <w:tc>
          <w:tcPr>
            <w:tcW w:w="1418" w:type="dxa"/>
            <w:tcBorders>
              <w:top w:val="nil"/>
              <w:left w:val="nil"/>
              <w:bottom w:val="single" w:sz="4" w:space="0" w:color="auto"/>
              <w:right w:val="single" w:sz="4" w:space="0" w:color="auto"/>
            </w:tcBorders>
            <w:shd w:val="clear" w:color="000000" w:fill="FFFFFF"/>
            <w:noWrap/>
            <w:vAlign w:val="center"/>
            <w:hideMark/>
          </w:tcPr>
          <w:p w14:paraId="4FEB2C5F" w14:textId="77777777" w:rsidR="003E6138" w:rsidRDefault="00837EA3">
            <w:pPr>
              <w:spacing w:after="0" w:line="240" w:lineRule="auto"/>
              <w:ind w:left="0"/>
              <w:jc w:val="center"/>
              <w:rPr>
                <w:rFonts w:cs="Arial"/>
                <w:lang w:eastAsia="en-AU"/>
              </w:rPr>
            </w:pPr>
            <w:r w:rsidRPr="00837EA3">
              <w:rPr>
                <w:rFonts w:cs="Arial"/>
                <w:lang w:eastAsia="en-AU"/>
              </w:rPr>
              <w:t>1-Jul-10</w:t>
            </w:r>
          </w:p>
        </w:tc>
        <w:tc>
          <w:tcPr>
            <w:tcW w:w="3402" w:type="dxa"/>
            <w:tcBorders>
              <w:top w:val="nil"/>
              <w:left w:val="nil"/>
              <w:bottom w:val="single" w:sz="4" w:space="0" w:color="auto"/>
              <w:right w:val="single" w:sz="4" w:space="0" w:color="auto"/>
            </w:tcBorders>
            <w:shd w:val="clear" w:color="auto" w:fill="auto"/>
            <w:noWrap/>
            <w:vAlign w:val="center"/>
            <w:hideMark/>
          </w:tcPr>
          <w:p w14:paraId="0C121653" w14:textId="77777777" w:rsidR="003E6138" w:rsidRDefault="00837EA3">
            <w:pPr>
              <w:spacing w:after="0" w:line="240" w:lineRule="auto"/>
              <w:ind w:left="0"/>
              <w:jc w:val="right"/>
              <w:rPr>
                <w:rFonts w:cs="Arial"/>
                <w:lang w:eastAsia="en-AU"/>
              </w:rPr>
            </w:pPr>
            <w:r w:rsidRPr="00837EA3">
              <w:rPr>
                <w:rFonts w:cs="Arial"/>
                <w:lang w:eastAsia="en-AU"/>
              </w:rPr>
              <w:t>$0.</w:t>
            </w:r>
            <w:r w:rsidR="00401849">
              <w:rPr>
                <w:rFonts w:cs="Arial"/>
                <w:lang w:eastAsia="en-AU"/>
              </w:rPr>
              <w:t>1</w:t>
            </w:r>
            <w:r w:rsidR="00E5539D">
              <w:rPr>
                <w:rFonts w:cs="Arial"/>
                <w:lang w:eastAsia="en-AU"/>
              </w:rPr>
              <w:t>26</w:t>
            </w:r>
            <w:r w:rsidR="00401849">
              <w:rPr>
                <w:rFonts w:cs="Arial"/>
                <w:lang w:eastAsia="en-AU"/>
              </w:rPr>
              <w:t>43</w:t>
            </w:r>
          </w:p>
        </w:tc>
      </w:tr>
      <w:tr w:rsidR="00837EA3" w:rsidRPr="00837EA3" w14:paraId="1FEBC43D" w14:textId="77777777" w:rsidTr="0024605F">
        <w:trPr>
          <w:trHeight w:val="340"/>
        </w:trPr>
        <w:tc>
          <w:tcPr>
            <w:tcW w:w="3685" w:type="dxa"/>
            <w:tcBorders>
              <w:top w:val="nil"/>
              <w:left w:val="single" w:sz="4" w:space="0" w:color="auto"/>
              <w:bottom w:val="single" w:sz="4" w:space="0" w:color="auto"/>
              <w:right w:val="single" w:sz="4" w:space="0" w:color="auto"/>
            </w:tcBorders>
            <w:shd w:val="clear" w:color="000000" w:fill="FFFFFF"/>
            <w:noWrap/>
            <w:vAlign w:val="center"/>
            <w:hideMark/>
          </w:tcPr>
          <w:p w14:paraId="6F4B53BE" w14:textId="77777777" w:rsidR="003E6138" w:rsidRDefault="00837EA3">
            <w:pPr>
              <w:spacing w:after="0" w:line="240" w:lineRule="auto"/>
              <w:ind w:left="0"/>
              <w:jc w:val="left"/>
              <w:rPr>
                <w:rFonts w:cs="Arial"/>
                <w:lang w:eastAsia="en-AU"/>
              </w:rPr>
            </w:pPr>
            <w:r w:rsidRPr="00837EA3">
              <w:rPr>
                <w:rFonts w:cs="Arial"/>
                <w:lang w:eastAsia="en-AU"/>
              </w:rPr>
              <w:t>Net Price($/litre)</w:t>
            </w:r>
          </w:p>
        </w:tc>
        <w:tc>
          <w:tcPr>
            <w:tcW w:w="1418" w:type="dxa"/>
            <w:tcBorders>
              <w:top w:val="nil"/>
              <w:left w:val="nil"/>
              <w:bottom w:val="single" w:sz="4" w:space="0" w:color="auto"/>
              <w:right w:val="single" w:sz="4" w:space="0" w:color="auto"/>
            </w:tcBorders>
            <w:shd w:val="clear" w:color="000000" w:fill="FFFFFF"/>
            <w:noWrap/>
            <w:vAlign w:val="center"/>
            <w:hideMark/>
          </w:tcPr>
          <w:p w14:paraId="37D8821B" w14:textId="77777777" w:rsidR="003E6138" w:rsidRDefault="00837EA3">
            <w:pPr>
              <w:spacing w:after="0" w:line="240" w:lineRule="auto"/>
              <w:ind w:left="0"/>
              <w:jc w:val="center"/>
              <w:rPr>
                <w:rFonts w:cs="Arial"/>
                <w:lang w:eastAsia="en-AU"/>
              </w:rPr>
            </w:pPr>
            <w:r w:rsidRPr="00837EA3">
              <w:rPr>
                <w:rFonts w:cs="Arial"/>
                <w:lang w:eastAsia="en-AU"/>
              </w:rPr>
              <w:t>NP</w:t>
            </w:r>
          </w:p>
        </w:tc>
        <w:tc>
          <w:tcPr>
            <w:tcW w:w="3402" w:type="dxa"/>
            <w:tcBorders>
              <w:top w:val="nil"/>
              <w:left w:val="nil"/>
              <w:bottom w:val="single" w:sz="4" w:space="0" w:color="auto"/>
              <w:right w:val="single" w:sz="4" w:space="0" w:color="auto"/>
            </w:tcBorders>
            <w:shd w:val="clear" w:color="auto" w:fill="auto"/>
            <w:noWrap/>
            <w:vAlign w:val="center"/>
            <w:hideMark/>
          </w:tcPr>
          <w:p w14:paraId="080416CF" w14:textId="77777777" w:rsidR="003E6138" w:rsidRDefault="00837EA3">
            <w:pPr>
              <w:spacing w:after="0" w:line="240" w:lineRule="auto"/>
              <w:ind w:left="0"/>
              <w:jc w:val="right"/>
              <w:rPr>
                <w:rFonts w:cs="Arial"/>
                <w:lang w:eastAsia="en-AU"/>
              </w:rPr>
            </w:pPr>
            <w:r w:rsidRPr="00837EA3">
              <w:rPr>
                <w:rFonts w:cs="Arial"/>
                <w:lang w:eastAsia="en-AU"/>
              </w:rPr>
              <w:t>$0.</w:t>
            </w:r>
            <w:r w:rsidR="00401849">
              <w:rPr>
                <w:rFonts w:cs="Arial"/>
                <w:lang w:eastAsia="en-AU"/>
              </w:rPr>
              <w:t>9</w:t>
            </w:r>
            <w:r w:rsidR="00E5539D">
              <w:rPr>
                <w:rFonts w:cs="Arial"/>
                <w:lang w:eastAsia="en-AU"/>
              </w:rPr>
              <w:t>81</w:t>
            </w:r>
            <w:r w:rsidR="00401849">
              <w:rPr>
                <w:rFonts w:cs="Arial"/>
                <w:lang w:eastAsia="en-AU"/>
              </w:rPr>
              <w:t>75</w:t>
            </w:r>
          </w:p>
        </w:tc>
      </w:tr>
      <w:tr w:rsidR="00837EA3" w:rsidRPr="00837EA3" w14:paraId="1A1C52BA" w14:textId="77777777" w:rsidTr="0024605F">
        <w:trPr>
          <w:trHeight w:val="340"/>
        </w:trPr>
        <w:tc>
          <w:tcPr>
            <w:tcW w:w="3685" w:type="dxa"/>
            <w:tcBorders>
              <w:top w:val="nil"/>
              <w:left w:val="single" w:sz="4" w:space="0" w:color="auto"/>
              <w:bottom w:val="single" w:sz="4" w:space="0" w:color="auto"/>
              <w:right w:val="single" w:sz="4" w:space="0" w:color="auto"/>
            </w:tcBorders>
            <w:shd w:val="clear" w:color="000000" w:fill="FFFFFF"/>
            <w:noWrap/>
            <w:vAlign w:val="center"/>
            <w:hideMark/>
          </w:tcPr>
          <w:p w14:paraId="32D4251D" w14:textId="77777777" w:rsidR="003E6138" w:rsidRDefault="00EE6A15" w:rsidP="00EE6A15">
            <w:pPr>
              <w:spacing w:after="0" w:line="240" w:lineRule="auto"/>
              <w:ind w:left="0"/>
              <w:jc w:val="left"/>
              <w:rPr>
                <w:rFonts w:cs="Arial"/>
                <w:lang w:eastAsia="en-AU"/>
              </w:rPr>
            </w:pPr>
            <w:r>
              <w:rPr>
                <w:rFonts w:cs="Arial"/>
                <w:lang w:eastAsia="en-AU"/>
              </w:rPr>
              <w:t>Month</w:t>
            </w:r>
            <w:r w:rsidR="00837EA3" w:rsidRPr="00837EA3">
              <w:rPr>
                <w:rFonts w:cs="Arial"/>
                <w:lang w:eastAsia="en-AU"/>
              </w:rPr>
              <w:t>ly Net Price($/litre)</w:t>
            </w:r>
          </w:p>
        </w:tc>
        <w:tc>
          <w:tcPr>
            <w:tcW w:w="1418" w:type="dxa"/>
            <w:tcBorders>
              <w:top w:val="nil"/>
              <w:left w:val="nil"/>
              <w:bottom w:val="single" w:sz="4" w:space="0" w:color="auto"/>
              <w:right w:val="single" w:sz="4" w:space="0" w:color="auto"/>
            </w:tcBorders>
            <w:shd w:val="clear" w:color="000000" w:fill="FFFFFF"/>
            <w:noWrap/>
            <w:vAlign w:val="center"/>
            <w:hideMark/>
          </w:tcPr>
          <w:p w14:paraId="0FA091EB" w14:textId="77777777" w:rsidR="003E6138" w:rsidRDefault="00EE6A15">
            <w:pPr>
              <w:spacing w:after="0" w:line="240" w:lineRule="auto"/>
              <w:ind w:left="0"/>
              <w:jc w:val="center"/>
              <w:rPr>
                <w:rFonts w:cs="Arial"/>
                <w:lang w:eastAsia="en-AU"/>
              </w:rPr>
            </w:pPr>
            <w:r>
              <w:rPr>
                <w:rFonts w:cs="Arial"/>
                <w:lang w:eastAsia="en-AU"/>
              </w:rPr>
              <w:t>M</w:t>
            </w:r>
            <w:r w:rsidRPr="00837EA3">
              <w:rPr>
                <w:rFonts w:cs="Arial"/>
                <w:lang w:eastAsia="en-AU"/>
              </w:rPr>
              <w:t>NP</w:t>
            </w:r>
          </w:p>
        </w:tc>
        <w:tc>
          <w:tcPr>
            <w:tcW w:w="3402" w:type="dxa"/>
            <w:tcBorders>
              <w:top w:val="nil"/>
              <w:left w:val="nil"/>
              <w:bottom w:val="single" w:sz="4" w:space="0" w:color="auto"/>
              <w:right w:val="single" w:sz="4" w:space="0" w:color="auto"/>
            </w:tcBorders>
            <w:shd w:val="clear" w:color="auto" w:fill="auto"/>
            <w:noWrap/>
            <w:vAlign w:val="center"/>
            <w:hideMark/>
          </w:tcPr>
          <w:p w14:paraId="1E0AA9AF" w14:textId="77777777" w:rsidR="003E6138" w:rsidRDefault="00837EA3">
            <w:pPr>
              <w:spacing w:after="0" w:line="240" w:lineRule="auto"/>
              <w:ind w:left="0"/>
              <w:jc w:val="right"/>
              <w:rPr>
                <w:rFonts w:cs="Arial"/>
                <w:lang w:eastAsia="en-AU"/>
              </w:rPr>
            </w:pPr>
            <w:r w:rsidRPr="00837EA3">
              <w:rPr>
                <w:rFonts w:cs="Arial"/>
                <w:lang w:eastAsia="en-AU"/>
              </w:rPr>
              <w:t>$0.80000</w:t>
            </w:r>
          </w:p>
        </w:tc>
      </w:tr>
      <w:tr w:rsidR="00837EA3" w:rsidRPr="00837EA3" w14:paraId="123E18A3" w14:textId="77777777" w:rsidTr="0024605F">
        <w:trPr>
          <w:trHeight w:val="340"/>
        </w:trPr>
        <w:tc>
          <w:tcPr>
            <w:tcW w:w="3685" w:type="dxa"/>
            <w:tcBorders>
              <w:top w:val="nil"/>
              <w:left w:val="single" w:sz="4" w:space="0" w:color="auto"/>
              <w:bottom w:val="single" w:sz="4" w:space="0" w:color="auto"/>
              <w:right w:val="single" w:sz="4" w:space="0" w:color="auto"/>
            </w:tcBorders>
            <w:shd w:val="clear" w:color="000000" w:fill="FFFFFF"/>
            <w:noWrap/>
            <w:vAlign w:val="center"/>
            <w:hideMark/>
          </w:tcPr>
          <w:p w14:paraId="4B9E6D3B" w14:textId="77777777" w:rsidR="003E6138" w:rsidRDefault="00837EA3" w:rsidP="00EE6A15">
            <w:pPr>
              <w:spacing w:after="0" w:line="240" w:lineRule="auto"/>
              <w:ind w:left="0"/>
              <w:jc w:val="left"/>
              <w:rPr>
                <w:rFonts w:cs="Arial"/>
                <w:lang w:eastAsia="en-AU"/>
              </w:rPr>
            </w:pPr>
            <w:r w:rsidRPr="00837EA3">
              <w:rPr>
                <w:rFonts w:cs="Arial"/>
                <w:lang w:eastAsia="en-AU"/>
              </w:rPr>
              <w:t>Fuel Cost Item Weighting</w:t>
            </w:r>
          </w:p>
        </w:tc>
        <w:tc>
          <w:tcPr>
            <w:tcW w:w="1418" w:type="dxa"/>
            <w:tcBorders>
              <w:top w:val="nil"/>
              <w:left w:val="nil"/>
              <w:bottom w:val="single" w:sz="4" w:space="0" w:color="auto"/>
              <w:right w:val="single" w:sz="4" w:space="0" w:color="auto"/>
            </w:tcBorders>
            <w:shd w:val="clear" w:color="000000" w:fill="FFFFFF"/>
            <w:noWrap/>
            <w:vAlign w:val="center"/>
            <w:hideMark/>
          </w:tcPr>
          <w:p w14:paraId="17D14B19" w14:textId="77777777" w:rsidR="003E6138" w:rsidRDefault="00837EA3">
            <w:pPr>
              <w:spacing w:after="0" w:line="240" w:lineRule="auto"/>
              <w:ind w:left="0"/>
              <w:jc w:val="center"/>
              <w:rPr>
                <w:rFonts w:cs="Arial"/>
                <w:lang w:eastAsia="en-AU"/>
              </w:rPr>
            </w:pPr>
            <w:r w:rsidRPr="00837EA3">
              <w:rPr>
                <w:rFonts w:cs="Arial"/>
                <w:lang w:eastAsia="en-AU"/>
              </w:rPr>
              <w:t>W%</w:t>
            </w:r>
          </w:p>
        </w:tc>
        <w:tc>
          <w:tcPr>
            <w:tcW w:w="3402" w:type="dxa"/>
            <w:tcBorders>
              <w:top w:val="nil"/>
              <w:left w:val="nil"/>
              <w:bottom w:val="single" w:sz="4" w:space="0" w:color="auto"/>
              <w:right w:val="single" w:sz="4" w:space="0" w:color="auto"/>
            </w:tcBorders>
            <w:shd w:val="clear" w:color="auto" w:fill="auto"/>
            <w:noWrap/>
            <w:vAlign w:val="center"/>
            <w:hideMark/>
          </w:tcPr>
          <w:p w14:paraId="533ACFAE" w14:textId="77777777" w:rsidR="003E6138" w:rsidRDefault="006445C3">
            <w:pPr>
              <w:spacing w:after="0" w:line="240" w:lineRule="auto"/>
              <w:ind w:left="0"/>
              <w:jc w:val="right"/>
              <w:rPr>
                <w:rFonts w:cs="Arial"/>
                <w:lang w:eastAsia="en-AU"/>
              </w:rPr>
            </w:pPr>
            <w:r w:rsidRPr="00704181">
              <w:rPr>
                <w:rFonts w:cs="Arial"/>
                <w:lang w:eastAsia="en-AU"/>
              </w:rPr>
              <w:t>2</w:t>
            </w:r>
            <w:r w:rsidR="00704181" w:rsidRPr="00704181">
              <w:rPr>
                <w:rFonts w:cs="Arial"/>
                <w:lang w:eastAsia="en-AU"/>
              </w:rPr>
              <w:t>4</w:t>
            </w:r>
            <w:r w:rsidRPr="00704181">
              <w:rPr>
                <w:rFonts w:cs="Arial"/>
                <w:lang w:eastAsia="en-AU"/>
              </w:rPr>
              <w:t>%</w:t>
            </w:r>
          </w:p>
        </w:tc>
      </w:tr>
      <w:tr w:rsidR="00837EA3" w:rsidRPr="00837EA3" w14:paraId="33E42A86" w14:textId="77777777" w:rsidTr="0024605F">
        <w:trPr>
          <w:trHeight w:val="340"/>
        </w:trPr>
        <w:tc>
          <w:tcPr>
            <w:tcW w:w="3685" w:type="dxa"/>
            <w:tcBorders>
              <w:top w:val="nil"/>
              <w:left w:val="single" w:sz="4" w:space="0" w:color="auto"/>
              <w:bottom w:val="single" w:sz="4" w:space="0" w:color="auto"/>
              <w:right w:val="single" w:sz="4" w:space="0" w:color="auto"/>
            </w:tcBorders>
            <w:shd w:val="clear" w:color="000000" w:fill="FFFFFF"/>
            <w:noWrap/>
            <w:vAlign w:val="center"/>
            <w:hideMark/>
          </w:tcPr>
          <w:p w14:paraId="7343D132" w14:textId="77777777" w:rsidR="003E6138" w:rsidRDefault="00EE6A15" w:rsidP="00EE6A15">
            <w:pPr>
              <w:spacing w:after="0" w:line="240" w:lineRule="auto"/>
              <w:ind w:left="0"/>
              <w:jc w:val="left"/>
              <w:rPr>
                <w:rFonts w:cs="Arial"/>
                <w:lang w:eastAsia="en-AU"/>
              </w:rPr>
            </w:pPr>
            <w:r>
              <w:rPr>
                <w:rFonts w:cs="Arial"/>
                <w:lang w:eastAsia="en-AU"/>
              </w:rPr>
              <w:t>Monthly</w:t>
            </w:r>
            <w:r w:rsidRPr="00837EA3">
              <w:rPr>
                <w:rFonts w:cs="Arial"/>
                <w:lang w:eastAsia="en-AU"/>
              </w:rPr>
              <w:t xml:space="preserve"> </w:t>
            </w:r>
            <w:r w:rsidR="00837EA3" w:rsidRPr="00837EA3">
              <w:rPr>
                <w:rFonts w:cs="Arial"/>
                <w:lang w:eastAsia="en-AU"/>
              </w:rPr>
              <w:t>Contractor Payment</w:t>
            </w:r>
          </w:p>
        </w:tc>
        <w:tc>
          <w:tcPr>
            <w:tcW w:w="1418" w:type="dxa"/>
            <w:tcBorders>
              <w:top w:val="nil"/>
              <w:left w:val="nil"/>
              <w:bottom w:val="single" w:sz="4" w:space="0" w:color="auto"/>
              <w:right w:val="single" w:sz="4" w:space="0" w:color="auto"/>
            </w:tcBorders>
            <w:shd w:val="clear" w:color="000000" w:fill="FFFFFF"/>
            <w:noWrap/>
            <w:vAlign w:val="center"/>
            <w:hideMark/>
          </w:tcPr>
          <w:p w14:paraId="0BBD5CE9" w14:textId="77777777" w:rsidR="003E6138" w:rsidRDefault="00EE6A15">
            <w:pPr>
              <w:spacing w:after="0" w:line="240" w:lineRule="auto"/>
              <w:ind w:left="0"/>
              <w:jc w:val="center"/>
              <w:rPr>
                <w:rFonts w:cs="Arial"/>
                <w:lang w:eastAsia="en-AU"/>
              </w:rPr>
            </w:pPr>
            <w:r>
              <w:rPr>
                <w:rFonts w:cs="Arial"/>
                <w:lang w:eastAsia="en-AU"/>
              </w:rPr>
              <w:t>M</w:t>
            </w:r>
            <w:r w:rsidRPr="00837EA3">
              <w:rPr>
                <w:rFonts w:cs="Arial"/>
                <w:lang w:eastAsia="en-AU"/>
              </w:rPr>
              <w:t>CP</w:t>
            </w:r>
          </w:p>
        </w:tc>
        <w:tc>
          <w:tcPr>
            <w:tcW w:w="3402" w:type="dxa"/>
            <w:tcBorders>
              <w:top w:val="nil"/>
              <w:left w:val="nil"/>
              <w:bottom w:val="single" w:sz="4" w:space="0" w:color="auto"/>
              <w:right w:val="single" w:sz="4" w:space="0" w:color="auto"/>
            </w:tcBorders>
            <w:shd w:val="clear" w:color="auto" w:fill="auto"/>
            <w:noWrap/>
            <w:vAlign w:val="center"/>
            <w:hideMark/>
          </w:tcPr>
          <w:p w14:paraId="7AA1FFED" w14:textId="77777777" w:rsidR="003E6138" w:rsidRDefault="00837EA3">
            <w:pPr>
              <w:spacing w:after="0" w:line="240" w:lineRule="auto"/>
              <w:ind w:left="0"/>
              <w:jc w:val="right"/>
              <w:rPr>
                <w:rFonts w:cs="Arial"/>
                <w:lang w:eastAsia="en-AU"/>
              </w:rPr>
            </w:pPr>
            <w:r w:rsidRPr="00837EA3">
              <w:rPr>
                <w:rFonts w:cs="Arial"/>
                <w:lang w:eastAsia="en-AU"/>
              </w:rPr>
              <w:t>$250,000</w:t>
            </w:r>
          </w:p>
        </w:tc>
      </w:tr>
      <w:tr w:rsidR="00401849" w:rsidRPr="00837EA3" w14:paraId="35252CD6" w14:textId="77777777" w:rsidTr="0024605F">
        <w:trPr>
          <w:trHeight w:val="340"/>
        </w:trPr>
        <w:tc>
          <w:tcPr>
            <w:tcW w:w="3685" w:type="dxa"/>
            <w:tcBorders>
              <w:top w:val="nil"/>
              <w:left w:val="single" w:sz="4" w:space="0" w:color="auto"/>
              <w:bottom w:val="single" w:sz="4" w:space="0" w:color="auto"/>
              <w:right w:val="single" w:sz="4" w:space="0" w:color="auto"/>
            </w:tcBorders>
            <w:shd w:val="clear" w:color="000000" w:fill="FFFFFF"/>
            <w:noWrap/>
            <w:vAlign w:val="center"/>
            <w:hideMark/>
          </w:tcPr>
          <w:p w14:paraId="5340213C" w14:textId="77777777" w:rsidR="003E6138" w:rsidRDefault="00401849">
            <w:pPr>
              <w:spacing w:after="0" w:line="240" w:lineRule="auto"/>
              <w:ind w:left="0"/>
              <w:jc w:val="left"/>
              <w:rPr>
                <w:rFonts w:cs="Arial"/>
                <w:lang w:eastAsia="en-AU"/>
              </w:rPr>
            </w:pPr>
            <w:r>
              <w:rPr>
                <w:rFonts w:cs="Arial"/>
                <w:lang w:eastAsia="en-AU"/>
              </w:rPr>
              <w:t>Fuel Tax Credit Adjustment</w:t>
            </w:r>
          </w:p>
        </w:tc>
        <w:tc>
          <w:tcPr>
            <w:tcW w:w="1418" w:type="dxa"/>
            <w:tcBorders>
              <w:top w:val="nil"/>
              <w:left w:val="nil"/>
              <w:bottom w:val="single" w:sz="4" w:space="0" w:color="auto"/>
              <w:right w:val="single" w:sz="4" w:space="0" w:color="auto"/>
            </w:tcBorders>
            <w:shd w:val="clear" w:color="000000" w:fill="FFFFFF"/>
            <w:noWrap/>
            <w:vAlign w:val="center"/>
            <w:hideMark/>
          </w:tcPr>
          <w:p w14:paraId="5E47CA5F" w14:textId="77777777" w:rsidR="003E6138" w:rsidRDefault="00401849">
            <w:pPr>
              <w:spacing w:after="0" w:line="240" w:lineRule="auto"/>
              <w:ind w:left="0"/>
              <w:jc w:val="center"/>
              <w:rPr>
                <w:rFonts w:cs="Arial"/>
                <w:lang w:eastAsia="en-AU"/>
              </w:rPr>
            </w:pPr>
            <w:r>
              <w:rPr>
                <w:rFonts w:cs="Arial"/>
                <w:lang w:eastAsia="en-AU"/>
              </w:rPr>
              <w:t>FTCA</w:t>
            </w:r>
          </w:p>
        </w:tc>
        <w:tc>
          <w:tcPr>
            <w:tcW w:w="3402" w:type="dxa"/>
            <w:tcBorders>
              <w:top w:val="nil"/>
              <w:left w:val="nil"/>
              <w:bottom w:val="single" w:sz="4" w:space="0" w:color="auto"/>
              <w:right w:val="single" w:sz="4" w:space="0" w:color="auto"/>
            </w:tcBorders>
            <w:shd w:val="clear" w:color="auto" w:fill="auto"/>
            <w:noWrap/>
            <w:vAlign w:val="center"/>
            <w:hideMark/>
          </w:tcPr>
          <w:p w14:paraId="032B749C" w14:textId="77777777" w:rsidR="003E6138" w:rsidRDefault="002D771A" w:rsidP="00E5539D">
            <w:pPr>
              <w:spacing w:after="0" w:line="240" w:lineRule="auto"/>
              <w:ind w:left="0"/>
              <w:jc w:val="right"/>
              <w:rPr>
                <w:rFonts w:cs="Arial"/>
                <w:color w:val="000000"/>
              </w:rPr>
            </w:pPr>
            <w:r>
              <w:rPr>
                <w:rFonts w:cs="Arial"/>
                <w:color w:val="000000"/>
              </w:rPr>
              <w:t>$</w:t>
            </w:r>
            <w:r w:rsidR="00E5539D">
              <w:rPr>
                <w:rFonts w:cs="Arial"/>
                <w:color w:val="000000"/>
              </w:rPr>
              <w:t>178.50</w:t>
            </w:r>
          </w:p>
        </w:tc>
      </w:tr>
      <w:tr w:rsidR="00837EA3" w:rsidRPr="00837EA3" w14:paraId="7AA3434E" w14:textId="77777777" w:rsidTr="0024605F">
        <w:trPr>
          <w:trHeight w:val="340"/>
        </w:trPr>
        <w:tc>
          <w:tcPr>
            <w:tcW w:w="3685" w:type="dxa"/>
            <w:tcBorders>
              <w:top w:val="nil"/>
              <w:left w:val="single" w:sz="4" w:space="0" w:color="auto"/>
              <w:bottom w:val="single" w:sz="4" w:space="0" w:color="auto"/>
              <w:right w:val="single" w:sz="4" w:space="0" w:color="auto"/>
            </w:tcBorders>
            <w:shd w:val="clear" w:color="000000" w:fill="FFFFFF"/>
            <w:noWrap/>
            <w:vAlign w:val="center"/>
            <w:hideMark/>
          </w:tcPr>
          <w:p w14:paraId="6E35CF01" w14:textId="77777777" w:rsidR="003E6138" w:rsidRDefault="00EE6A15">
            <w:pPr>
              <w:spacing w:after="0" w:line="240" w:lineRule="auto"/>
              <w:ind w:left="0"/>
              <w:jc w:val="left"/>
              <w:rPr>
                <w:rFonts w:cs="Arial"/>
                <w:lang w:eastAsia="en-AU"/>
              </w:rPr>
            </w:pPr>
            <w:r>
              <w:rPr>
                <w:rFonts w:cs="Arial"/>
                <w:lang w:eastAsia="en-AU"/>
              </w:rPr>
              <w:t>Monthly</w:t>
            </w:r>
            <w:r w:rsidRPr="00837EA3">
              <w:rPr>
                <w:rFonts w:cs="Arial"/>
                <w:lang w:eastAsia="en-AU"/>
              </w:rPr>
              <w:t xml:space="preserve"> </w:t>
            </w:r>
            <w:r w:rsidR="00837EA3" w:rsidRPr="00837EA3">
              <w:rPr>
                <w:rFonts w:cs="Arial"/>
                <w:lang w:eastAsia="en-AU"/>
              </w:rPr>
              <w:t>Fuel Adjustment Formula</w:t>
            </w:r>
          </w:p>
        </w:tc>
        <w:tc>
          <w:tcPr>
            <w:tcW w:w="1418" w:type="dxa"/>
            <w:tcBorders>
              <w:top w:val="nil"/>
              <w:left w:val="nil"/>
              <w:bottom w:val="single" w:sz="4" w:space="0" w:color="auto"/>
              <w:right w:val="single" w:sz="4" w:space="0" w:color="auto"/>
            </w:tcBorders>
            <w:shd w:val="clear" w:color="000000" w:fill="FFFFFF"/>
            <w:noWrap/>
            <w:vAlign w:val="center"/>
            <w:hideMark/>
          </w:tcPr>
          <w:p w14:paraId="2153523A" w14:textId="77777777" w:rsidR="003E6138" w:rsidRDefault="00EE6A15">
            <w:pPr>
              <w:spacing w:after="0" w:line="240" w:lineRule="auto"/>
              <w:ind w:left="0"/>
              <w:jc w:val="center"/>
              <w:rPr>
                <w:rFonts w:cs="Arial"/>
                <w:lang w:eastAsia="en-AU"/>
              </w:rPr>
            </w:pPr>
            <w:r>
              <w:rPr>
                <w:rFonts w:cs="Arial"/>
                <w:lang w:eastAsia="en-AU"/>
              </w:rPr>
              <w:t>M</w:t>
            </w:r>
            <w:r w:rsidRPr="00837EA3">
              <w:rPr>
                <w:rFonts w:cs="Arial"/>
                <w:lang w:eastAsia="en-AU"/>
              </w:rPr>
              <w:t>FA</w:t>
            </w:r>
          </w:p>
        </w:tc>
        <w:tc>
          <w:tcPr>
            <w:tcW w:w="3402" w:type="dxa"/>
            <w:tcBorders>
              <w:top w:val="nil"/>
              <w:left w:val="nil"/>
              <w:bottom w:val="single" w:sz="4" w:space="0" w:color="auto"/>
              <w:right w:val="single" w:sz="4" w:space="0" w:color="auto"/>
            </w:tcBorders>
            <w:shd w:val="clear" w:color="auto" w:fill="auto"/>
            <w:noWrap/>
            <w:vAlign w:val="center"/>
            <w:hideMark/>
          </w:tcPr>
          <w:p w14:paraId="14862E19" w14:textId="77777777" w:rsidR="003E6138" w:rsidRDefault="00CF0F2C">
            <w:pPr>
              <w:spacing w:after="0" w:line="240" w:lineRule="auto"/>
              <w:ind w:left="0"/>
              <w:jc w:val="left"/>
              <w:rPr>
                <w:rFonts w:cs="Arial"/>
                <w:lang w:eastAsia="en-AU"/>
              </w:rPr>
            </w:pPr>
            <w:r>
              <w:rPr>
                <w:rFonts w:cs="Arial"/>
                <w:color w:val="000000"/>
              </w:rPr>
              <w:t>QFA = (QNP - NP)/NP x W% x QCP-FTCA</w:t>
            </w:r>
          </w:p>
        </w:tc>
      </w:tr>
      <w:tr w:rsidR="00837EA3" w:rsidRPr="00837EA3" w14:paraId="52CCB511" w14:textId="77777777" w:rsidTr="0024605F">
        <w:trPr>
          <w:trHeight w:val="340"/>
        </w:trPr>
        <w:tc>
          <w:tcPr>
            <w:tcW w:w="3685" w:type="dxa"/>
            <w:tcBorders>
              <w:top w:val="nil"/>
              <w:left w:val="single" w:sz="4" w:space="0" w:color="auto"/>
              <w:bottom w:val="single" w:sz="4" w:space="0" w:color="auto"/>
              <w:right w:val="single" w:sz="4" w:space="0" w:color="auto"/>
            </w:tcBorders>
            <w:shd w:val="clear" w:color="000000" w:fill="FFFFFF"/>
            <w:noWrap/>
            <w:vAlign w:val="center"/>
            <w:hideMark/>
          </w:tcPr>
          <w:p w14:paraId="6459F973" w14:textId="77777777" w:rsidR="003E6138" w:rsidRDefault="00EE6A15">
            <w:pPr>
              <w:spacing w:after="0" w:line="240" w:lineRule="auto"/>
              <w:ind w:left="0"/>
              <w:jc w:val="left"/>
              <w:rPr>
                <w:rFonts w:cs="Arial"/>
                <w:b/>
                <w:lang w:eastAsia="en-AU"/>
              </w:rPr>
            </w:pPr>
            <w:r>
              <w:rPr>
                <w:rFonts w:cs="Arial"/>
                <w:b/>
                <w:lang w:eastAsia="en-AU"/>
              </w:rPr>
              <w:t>Monthly</w:t>
            </w:r>
            <w:r w:rsidRPr="00A63677">
              <w:rPr>
                <w:rFonts w:cs="Arial"/>
                <w:b/>
                <w:lang w:eastAsia="en-AU"/>
              </w:rPr>
              <w:t xml:space="preserve"> </w:t>
            </w:r>
            <w:r w:rsidR="00837EA3" w:rsidRPr="00A63677">
              <w:rPr>
                <w:rFonts w:cs="Arial"/>
                <w:b/>
                <w:lang w:eastAsia="en-AU"/>
              </w:rPr>
              <w:t>Fuel Adjustment</w:t>
            </w:r>
          </w:p>
        </w:tc>
        <w:tc>
          <w:tcPr>
            <w:tcW w:w="1418" w:type="dxa"/>
            <w:tcBorders>
              <w:top w:val="nil"/>
              <w:left w:val="nil"/>
              <w:bottom w:val="single" w:sz="4" w:space="0" w:color="auto"/>
              <w:right w:val="single" w:sz="4" w:space="0" w:color="auto"/>
            </w:tcBorders>
            <w:shd w:val="clear" w:color="000000" w:fill="FFFFFF"/>
            <w:noWrap/>
            <w:vAlign w:val="center"/>
            <w:hideMark/>
          </w:tcPr>
          <w:p w14:paraId="6AC3A331" w14:textId="77777777" w:rsidR="00AE6063" w:rsidRDefault="00EE6A15">
            <w:pPr>
              <w:spacing w:after="0" w:line="240" w:lineRule="auto"/>
              <w:ind w:left="0"/>
              <w:jc w:val="center"/>
              <w:rPr>
                <w:rFonts w:cs="Arial"/>
                <w:b/>
                <w:lang w:eastAsia="en-AU"/>
              </w:rPr>
            </w:pPr>
            <w:r>
              <w:rPr>
                <w:rFonts w:cs="Arial"/>
                <w:b/>
                <w:lang w:eastAsia="en-AU"/>
              </w:rPr>
              <w:t>M</w:t>
            </w:r>
            <w:r w:rsidRPr="00A63677">
              <w:rPr>
                <w:rFonts w:cs="Arial"/>
                <w:b/>
                <w:lang w:eastAsia="en-AU"/>
              </w:rPr>
              <w:t>FA</w:t>
            </w:r>
          </w:p>
        </w:tc>
        <w:tc>
          <w:tcPr>
            <w:tcW w:w="3402" w:type="dxa"/>
            <w:tcBorders>
              <w:top w:val="nil"/>
              <w:left w:val="nil"/>
              <w:bottom w:val="single" w:sz="4" w:space="0" w:color="auto"/>
              <w:right w:val="single" w:sz="4" w:space="0" w:color="auto"/>
            </w:tcBorders>
            <w:shd w:val="clear" w:color="auto" w:fill="auto"/>
            <w:noWrap/>
            <w:vAlign w:val="center"/>
            <w:hideMark/>
          </w:tcPr>
          <w:p w14:paraId="6E5876A6" w14:textId="77777777" w:rsidR="003E6138" w:rsidRDefault="00DF0229">
            <w:pPr>
              <w:spacing w:after="0" w:line="240" w:lineRule="auto"/>
              <w:ind w:left="0"/>
              <w:jc w:val="right"/>
              <w:rPr>
                <w:rFonts w:cs="Arial"/>
                <w:lang w:eastAsia="en-AU"/>
              </w:rPr>
            </w:pPr>
            <w:r>
              <w:rPr>
                <w:rFonts w:cs="Arial"/>
                <w:color w:val="FF0000"/>
                <w:lang w:eastAsia="en-AU"/>
              </w:rPr>
              <w:t>-$</w:t>
            </w:r>
            <w:r w:rsidR="00E5539D">
              <w:rPr>
                <w:rFonts w:cs="Arial"/>
                <w:color w:val="FF0000"/>
                <w:lang w:eastAsia="en-AU"/>
              </w:rPr>
              <w:t>11,092.07</w:t>
            </w:r>
          </w:p>
        </w:tc>
      </w:tr>
    </w:tbl>
    <w:p w14:paraId="124B2346" w14:textId="77777777" w:rsidR="00837EA3" w:rsidRDefault="00837EA3" w:rsidP="00837EA3">
      <w:pPr>
        <w:pStyle w:val="Schedule3"/>
      </w:pPr>
    </w:p>
    <w:p w14:paraId="6794DC97" w14:textId="77777777" w:rsidR="00A051C5" w:rsidRDefault="00A051C5" w:rsidP="00D4780A">
      <w:pPr>
        <w:pStyle w:val="Schedule3"/>
        <w:numPr>
          <w:ilvl w:val="0"/>
          <w:numId w:val="4"/>
        </w:numPr>
      </w:pPr>
      <w:r w:rsidRPr="00482087">
        <w:t xml:space="preserve">The following worked example will serve as a model for the calculation of the </w:t>
      </w:r>
      <w:r w:rsidRPr="0073083B">
        <w:rPr>
          <w:b/>
        </w:rPr>
        <w:t>Fuel Tax Credit Adjustment</w:t>
      </w:r>
      <w:r w:rsidR="0024605F">
        <w:t>:</w:t>
      </w:r>
    </w:p>
    <w:tbl>
      <w:tblPr>
        <w:tblStyle w:val="TableGrid"/>
        <w:tblpPr w:leftFromText="180" w:rightFromText="180" w:vertAnchor="text" w:horzAnchor="margin" w:tblpXSpec="right" w:tblpY="426"/>
        <w:tblW w:w="0" w:type="auto"/>
        <w:tblLook w:val="04A0" w:firstRow="1" w:lastRow="0" w:firstColumn="1" w:lastColumn="0" w:noHBand="0" w:noVBand="1"/>
      </w:tblPr>
      <w:tblGrid>
        <w:gridCol w:w="3684"/>
        <w:gridCol w:w="1885"/>
        <w:gridCol w:w="3184"/>
      </w:tblGrid>
      <w:tr w:rsidR="00A051C5" w14:paraId="6254F262" w14:textId="77777777" w:rsidTr="0024605F">
        <w:trPr>
          <w:trHeight w:val="510"/>
        </w:trPr>
        <w:tc>
          <w:tcPr>
            <w:tcW w:w="3684" w:type="dxa"/>
            <w:shd w:val="clear" w:color="auto" w:fill="D9D9D9" w:themeFill="background1" w:themeFillShade="D9"/>
            <w:vAlign w:val="center"/>
          </w:tcPr>
          <w:p w14:paraId="54DF747B" w14:textId="77777777" w:rsidR="00AE6063" w:rsidRDefault="00A051C5">
            <w:pPr>
              <w:spacing w:after="0"/>
              <w:ind w:left="0"/>
              <w:jc w:val="center"/>
              <w:rPr>
                <w:b/>
                <w:sz w:val="22"/>
                <w:szCs w:val="22"/>
              </w:rPr>
            </w:pPr>
            <w:r w:rsidRPr="00A051C5">
              <w:rPr>
                <w:b/>
                <w:sz w:val="22"/>
                <w:szCs w:val="22"/>
              </w:rPr>
              <w:t>Item</w:t>
            </w:r>
          </w:p>
        </w:tc>
        <w:tc>
          <w:tcPr>
            <w:tcW w:w="1885" w:type="dxa"/>
            <w:shd w:val="clear" w:color="auto" w:fill="D9D9D9" w:themeFill="background1" w:themeFillShade="D9"/>
            <w:vAlign w:val="center"/>
          </w:tcPr>
          <w:p w14:paraId="1B84748B" w14:textId="77777777" w:rsidR="00AE6063" w:rsidRDefault="00A051C5">
            <w:pPr>
              <w:spacing w:after="0"/>
              <w:ind w:left="0"/>
              <w:jc w:val="center"/>
              <w:rPr>
                <w:b/>
                <w:sz w:val="22"/>
                <w:szCs w:val="22"/>
              </w:rPr>
            </w:pPr>
            <w:r w:rsidRPr="00A051C5">
              <w:rPr>
                <w:b/>
                <w:sz w:val="22"/>
                <w:szCs w:val="22"/>
              </w:rPr>
              <w:t>Reference</w:t>
            </w:r>
          </w:p>
        </w:tc>
        <w:tc>
          <w:tcPr>
            <w:tcW w:w="3184" w:type="dxa"/>
            <w:shd w:val="clear" w:color="auto" w:fill="D9D9D9" w:themeFill="background1" w:themeFillShade="D9"/>
            <w:vAlign w:val="center"/>
          </w:tcPr>
          <w:p w14:paraId="4377B484" w14:textId="77777777" w:rsidR="00AE6063" w:rsidRDefault="00A051C5">
            <w:pPr>
              <w:spacing w:after="0"/>
              <w:ind w:left="0"/>
              <w:jc w:val="center"/>
              <w:rPr>
                <w:b/>
                <w:sz w:val="22"/>
                <w:szCs w:val="22"/>
              </w:rPr>
            </w:pPr>
            <w:r w:rsidRPr="00A051C5">
              <w:rPr>
                <w:b/>
                <w:sz w:val="22"/>
                <w:szCs w:val="22"/>
              </w:rPr>
              <w:t>Example</w:t>
            </w:r>
          </w:p>
        </w:tc>
      </w:tr>
      <w:tr w:rsidR="00A051C5" w14:paraId="0F3E919A" w14:textId="77777777" w:rsidTr="0024605F">
        <w:trPr>
          <w:trHeight w:val="510"/>
        </w:trPr>
        <w:tc>
          <w:tcPr>
            <w:tcW w:w="3684" w:type="dxa"/>
            <w:vAlign w:val="center"/>
          </w:tcPr>
          <w:p w14:paraId="6FE38FE9" w14:textId="77777777" w:rsidR="00AE6063" w:rsidRDefault="00A051C5">
            <w:pPr>
              <w:spacing w:after="0"/>
              <w:ind w:left="0"/>
              <w:jc w:val="center"/>
              <w:rPr>
                <w:sz w:val="22"/>
                <w:szCs w:val="22"/>
              </w:rPr>
            </w:pPr>
            <w:r w:rsidRPr="00A051C5">
              <w:rPr>
                <w:sz w:val="22"/>
                <w:szCs w:val="22"/>
              </w:rPr>
              <w:t>Off Road Kms X 2</w:t>
            </w:r>
          </w:p>
        </w:tc>
        <w:tc>
          <w:tcPr>
            <w:tcW w:w="1885" w:type="dxa"/>
            <w:vAlign w:val="center"/>
          </w:tcPr>
          <w:p w14:paraId="0814D695" w14:textId="77777777" w:rsidR="00AE6063" w:rsidRDefault="00A051C5">
            <w:pPr>
              <w:spacing w:after="0"/>
              <w:ind w:left="0"/>
              <w:jc w:val="center"/>
              <w:rPr>
                <w:sz w:val="22"/>
                <w:szCs w:val="22"/>
              </w:rPr>
            </w:pPr>
            <w:r w:rsidRPr="00A051C5">
              <w:rPr>
                <w:sz w:val="22"/>
                <w:szCs w:val="22"/>
              </w:rPr>
              <w:t>Off Road Kms</w:t>
            </w:r>
          </w:p>
        </w:tc>
        <w:tc>
          <w:tcPr>
            <w:tcW w:w="3184" w:type="dxa"/>
            <w:vAlign w:val="center"/>
          </w:tcPr>
          <w:p w14:paraId="2278CC33" w14:textId="77777777" w:rsidR="00AE6063" w:rsidRDefault="00E5539D" w:rsidP="00FA3042">
            <w:pPr>
              <w:spacing w:after="0"/>
              <w:ind w:left="0"/>
              <w:jc w:val="center"/>
              <w:rPr>
                <w:sz w:val="22"/>
                <w:szCs w:val="22"/>
              </w:rPr>
            </w:pPr>
            <w:r>
              <w:rPr>
                <w:sz w:val="22"/>
                <w:szCs w:val="22"/>
              </w:rPr>
              <w:t>50</w:t>
            </w:r>
            <w:r w:rsidR="00A051C5" w:rsidRPr="00A051C5">
              <w:rPr>
                <w:sz w:val="22"/>
                <w:szCs w:val="22"/>
              </w:rPr>
              <w:t xml:space="preserve">0 X2 = </w:t>
            </w:r>
            <w:r>
              <w:rPr>
                <w:sz w:val="22"/>
                <w:szCs w:val="22"/>
              </w:rPr>
              <w:t>1</w:t>
            </w:r>
            <w:r w:rsidR="00A051C5" w:rsidRPr="00A051C5">
              <w:rPr>
                <w:sz w:val="22"/>
                <w:szCs w:val="22"/>
              </w:rPr>
              <w:t>000</w:t>
            </w:r>
          </w:p>
        </w:tc>
      </w:tr>
      <w:tr w:rsidR="00A051C5" w14:paraId="05C9B945" w14:textId="77777777" w:rsidTr="0024605F">
        <w:trPr>
          <w:trHeight w:val="510"/>
        </w:trPr>
        <w:tc>
          <w:tcPr>
            <w:tcW w:w="3684" w:type="dxa"/>
            <w:vAlign w:val="center"/>
          </w:tcPr>
          <w:p w14:paraId="6E6488F3" w14:textId="77777777" w:rsidR="00AE6063" w:rsidRDefault="00A051C5">
            <w:pPr>
              <w:spacing w:after="0"/>
              <w:ind w:left="0"/>
              <w:jc w:val="center"/>
              <w:rPr>
                <w:sz w:val="22"/>
                <w:szCs w:val="22"/>
              </w:rPr>
            </w:pPr>
            <w:r w:rsidRPr="00A051C5">
              <w:rPr>
                <w:sz w:val="22"/>
                <w:szCs w:val="22"/>
              </w:rPr>
              <w:t>Off Road Tax Credit</w:t>
            </w:r>
          </w:p>
        </w:tc>
        <w:tc>
          <w:tcPr>
            <w:tcW w:w="1885" w:type="dxa"/>
            <w:vAlign w:val="center"/>
          </w:tcPr>
          <w:p w14:paraId="21E6C179" w14:textId="77777777" w:rsidR="00AE6063" w:rsidRDefault="00A051C5">
            <w:pPr>
              <w:spacing w:after="0"/>
              <w:ind w:left="0"/>
              <w:jc w:val="center"/>
              <w:rPr>
                <w:sz w:val="22"/>
                <w:szCs w:val="22"/>
              </w:rPr>
            </w:pPr>
            <w:r w:rsidRPr="00A051C5">
              <w:rPr>
                <w:sz w:val="22"/>
                <w:szCs w:val="22"/>
              </w:rPr>
              <w:t>OFFRTC</w:t>
            </w:r>
          </w:p>
        </w:tc>
        <w:tc>
          <w:tcPr>
            <w:tcW w:w="3184" w:type="dxa"/>
            <w:vAlign w:val="center"/>
          </w:tcPr>
          <w:p w14:paraId="2C9907B7" w14:textId="77777777" w:rsidR="00AE6063" w:rsidRDefault="00A051C5" w:rsidP="00EE6A15">
            <w:pPr>
              <w:spacing w:after="0"/>
              <w:ind w:left="0"/>
              <w:jc w:val="center"/>
              <w:rPr>
                <w:sz w:val="22"/>
                <w:szCs w:val="22"/>
              </w:rPr>
            </w:pPr>
            <w:r w:rsidRPr="00A051C5">
              <w:rPr>
                <w:sz w:val="22"/>
                <w:szCs w:val="22"/>
              </w:rPr>
              <w:t>$0.</w:t>
            </w:r>
            <w:r w:rsidR="00EE6A15" w:rsidRPr="00A051C5">
              <w:rPr>
                <w:sz w:val="22"/>
                <w:szCs w:val="22"/>
              </w:rPr>
              <w:t>3</w:t>
            </w:r>
            <w:r w:rsidR="00EE6A15">
              <w:rPr>
                <w:sz w:val="22"/>
                <w:szCs w:val="22"/>
              </w:rPr>
              <w:t>95</w:t>
            </w:r>
          </w:p>
        </w:tc>
      </w:tr>
      <w:tr w:rsidR="00A051C5" w14:paraId="40E22332" w14:textId="77777777" w:rsidTr="0024605F">
        <w:trPr>
          <w:trHeight w:val="510"/>
        </w:trPr>
        <w:tc>
          <w:tcPr>
            <w:tcW w:w="3684" w:type="dxa"/>
            <w:vAlign w:val="center"/>
          </w:tcPr>
          <w:p w14:paraId="26D551FA" w14:textId="77777777" w:rsidR="00AE6063" w:rsidRDefault="00A051C5">
            <w:pPr>
              <w:spacing w:after="0"/>
              <w:ind w:left="0"/>
              <w:jc w:val="center"/>
              <w:rPr>
                <w:sz w:val="22"/>
                <w:szCs w:val="22"/>
              </w:rPr>
            </w:pPr>
            <w:r w:rsidRPr="00A051C5">
              <w:rPr>
                <w:sz w:val="22"/>
                <w:szCs w:val="22"/>
              </w:rPr>
              <w:t>On Road Tax Credit</w:t>
            </w:r>
          </w:p>
        </w:tc>
        <w:tc>
          <w:tcPr>
            <w:tcW w:w="1885" w:type="dxa"/>
            <w:vAlign w:val="center"/>
          </w:tcPr>
          <w:p w14:paraId="60B6A95A" w14:textId="77777777" w:rsidR="00AE6063" w:rsidRDefault="00A051C5">
            <w:pPr>
              <w:spacing w:after="0"/>
              <w:ind w:left="0"/>
              <w:jc w:val="center"/>
              <w:rPr>
                <w:sz w:val="22"/>
                <w:szCs w:val="22"/>
              </w:rPr>
            </w:pPr>
            <w:r w:rsidRPr="00A051C5">
              <w:rPr>
                <w:sz w:val="22"/>
                <w:szCs w:val="22"/>
              </w:rPr>
              <w:t>ORTC</w:t>
            </w:r>
          </w:p>
        </w:tc>
        <w:tc>
          <w:tcPr>
            <w:tcW w:w="3184" w:type="dxa"/>
            <w:vAlign w:val="center"/>
          </w:tcPr>
          <w:p w14:paraId="5A8BD11D" w14:textId="77777777" w:rsidR="00AE6063" w:rsidRDefault="00A051C5" w:rsidP="00EE6A15">
            <w:pPr>
              <w:spacing w:after="0"/>
              <w:ind w:left="0"/>
              <w:jc w:val="center"/>
              <w:rPr>
                <w:sz w:val="22"/>
                <w:szCs w:val="22"/>
              </w:rPr>
            </w:pPr>
            <w:r w:rsidRPr="00A051C5">
              <w:rPr>
                <w:sz w:val="22"/>
                <w:szCs w:val="22"/>
              </w:rPr>
              <w:t>$0.</w:t>
            </w:r>
            <w:r w:rsidR="00EE6A15">
              <w:rPr>
                <w:sz w:val="22"/>
                <w:szCs w:val="22"/>
              </w:rPr>
              <w:t>136</w:t>
            </w:r>
          </w:p>
        </w:tc>
      </w:tr>
      <w:tr w:rsidR="00A051C5" w14:paraId="019A73F8" w14:textId="77777777" w:rsidTr="0024605F">
        <w:trPr>
          <w:trHeight w:val="510"/>
        </w:trPr>
        <w:tc>
          <w:tcPr>
            <w:tcW w:w="3684" w:type="dxa"/>
            <w:vAlign w:val="center"/>
          </w:tcPr>
          <w:p w14:paraId="3E6D10F4" w14:textId="77777777" w:rsidR="00AE6063" w:rsidRDefault="00A051C5">
            <w:pPr>
              <w:spacing w:after="0"/>
              <w:ind w:left="0"/>
              <w:jc w:val="center"/>
              <w:rPr>
                <w:sz w:val="22"/>
                <w:szCs w:val="22"/>
              </w:rPr>
            </w:pPr>
            <w:r w:rsidRPr="00A051C5">
              <w:rPr>
                <w:sz w:val="22"/>
                <w:szCs w:val="22"/>
              </w:rPr>
              <w:t>Fuel consumption</w:t>
            </w:r>
          </w:p>
        </w:tc>
        <w:tc>
          <w:tcPr>
            <w:tcW w:w="1885" w:type="dxa"/>
            <w:vAlign w:val="center"/>
          </w:tcPr>
          <w:p w14:paraId="793027AB" w14:textId="77777777" w:rsidR="00AE6063" w:rsidRDefault="00A051C5">
            <w:pPr>
              <w:spacing w:after="0"/>
              <w:ind w:left="0"/>
              <w:jc w:val="center"/>
              <w:rPr>
                <w:sz w:val="22"/>
                <w:szCs w:val="22"/>
              </w:rPr>
            </w:pPr>
            <w:r w:rsidRPr="00A051C5">
              <w:rPr>
                <w:sz w:val="22"/>
                <w:szCs w:val="22"/>
              </w:rPr>
              <w:t>FC</w:t>
            </w:r>
          </w:p>
        </w:tc>
        <w:tc>
          <w:tcPr>
            <w:tcW w:w="3184" w:type="dxa"/>
            <w:vAlign w:val="center"/>
          </w:tcPr>
          <w:p w14:paraId="476ED2D1" w14:textId="77777777" w:rsidR="00AE6063" w:rsidRDefault="00A051C5">
            <w:pPr>
              <w:spacing w:after="0"/>
              <w:ind w:left="0"/>
              <w:jc w:val="center"/>
              <w:rPr>
                <w:sz w:val="22"/>
                <w:szCs w:val="22"/>
              </w:rPr>
            </w:pPr>
            <w:r w:rsidRPr="00A051C5">
              <w:rPr>
                <w:sz w:val="22"/>
                <w:szCs w:val="22"/>
              </w:rPr>
              <w:t>Example only (0.7 litres/km)</w:t>
            </w:r>
          </w:p>
        </w:tc>
      </w:tr>
      <w:tr w:rsidR="00A051C5" w14:paraId="7B972F0F" w14:textId="77777777" w:rsidTr="0024605F">
        <w:trPr>
          <w:trHeight w:val="510"/>
        </w:trPr>
        <w:tc>
          <w:tcPr>
            <w:tcW w:w="8753" w:type="dxa"/>
            <w:gridSpan w:val="3"/>
            <w:vAlign w:val="center"/>
          </w:tcPr>
          <w:p w14:paraId="1D5FB4FB" w14:textId="77777777" w:rsidR="00AE6063" w:rsidRDefault="00AE6063">
            <w:pPr>
              <w:spacing w:after="0"/>
              <w:ind w:left="0"/>
              <w:rPr>
                <w:sz w:val="22"/>
                <w:szCs w:val="22"/>
              </w:rPr>
            </w:pPr>
          </w:p>
          <w:p w14:paraId="7BAECA63" w14:textId="77777777" w:rsidR="00AE6063" w:rsidRDefault="00A051C5" w:rsidP="00FA3042">
            <w:pPr>
              <w:spacing w:after="0"/>
              <w:ind w:left="0"/>
              <w:jc w:val="center"/>
              <w:rPr>
                <w:sz w:val="22"/>
                <w:szCs w:val="22"/>
              </w:rPr>
            </w:pPr>
            <w:r w:rsidRPr="00A051C5">
              <w:rPr>
                <w:b/>
                <w:sz w:val="22"/>
                <w:szCs w:val="22"/>
              </w:rPr>
              <w:t xml:space="preserve">FTCA </w:t>
            </w:r>
            <w:r w:rsidRPr="00A051C5">
              <w:rPr>
                <w:sz w:val="22"/>
                <w:szCs w:val="22"/>
              </w:rPr>
              <w:t xml:space="preserve">= </w:t>
            </w:r>
            <w:r w:rsidRPr="006279D2">
              <w:rPr>
                <w:sz w:val="22"/>
                <w:szCs w:val="22"/>
              </w:rPr>
              <w:t>1000</w:t>
            </w:r>
            <w:r w:rsidRPr="00A051C5">
              <w:rPr>
                <w:sz w:val="22"/>
                <w:szCs w:val="22"/>
              </w:rPr>
              <w:t xml:space="preserve"> X ($0.</w:t>
            </w:r>
            <w:r w:rsidR="00EE6A15" w:rsidRPr="00A051C5">
              <w:rPr>
                <w:sz w:val="22"/>
                <w:szCs w:val="22"/>
              </w:rPr>
              <w:t>3</w:t>
            </w:r>
            <w:r w:rsidR="00EE6A15">
              <w:rPr>
                <w:sz w:val="22"/>
                <w:szCs w:val="22"/>
              </w:rPr>
              <w:t>95</w:t>
            </w:r>
            <w:r w:rsidR="00EE6A15" w:rsidRPr="00A051C5">
              <w:rPr>
                <w:sz w:val="22"/>
                <w:szCs w:val="22"/>
              </w:rPr>
              <w:t xml:space="preserve"> </w:t>
            </w:r>
            <w:r w:rsidRPr="00A051C5">
              <w:rPr>
                <w:sz w:val="22"/>
                <w:szCs w:val="22"/>
              </w:rPr>
              <w:t>- $0.</w:t>
            </w:r>
            <w:r w:rsidR="00EE6A15" w:rsidRPr="00A051C5">
              <w:rPr>
                <w:sz w:val="22"/>
                <w:szCs w:val="22"/>
              </w:rPr>
              <w:t>1</w:t>
            </w:r>
            <w:r w:rsidR="00EE6A15">
              <w:rPr>
                <w:sz w:val="22"/>
                <w:szCs w:val="22"/>
              </w:rPr>
              <w:t>36</w:t>
            </w:r>
            <w:r w:rsidRPr="00A051C5">
              <w:rPr>
                <w:sz w:val="22"/>
                <w:szCs w:val="22"/>
              </w:rPr>
              <w:t>) X 0.</w:t>
            </w:r>
            <w:r w:rsidR="00E5539D">
              <w:rPr>
                <w:sz w:val="22"/>
                <w:szCs w:val="22"/>
              </w:rPr>
              <w:t>7</w:t>
            </w:r>
            <w:r w:rsidR="00DF0229" w:rsidRPr="00A051C5">
              <w:rPr>
                <w:sz w:val="22"/>
                <w:szCs w:val="22"/>
              </w:rPr>
              <w:t xml:space="preserve"> </w:t>
            </w:r>
            <w:r w:rsidRPr="00A051C5">
              <w:rPr>
                <w:sz w:val="22"/>
                <w:szCs w:val="22"/>
              </w:rPr>
              <w:t>= $</w:t>
            </w:r>
            <w:r w:rsidR="00EE6A15">
              <w:rPr>
                <w:sz w:val="22"/>
                <w:szCs w:val="22"/>
              </w:rPr>
              <w:t>181</w:t>
            </w:r>
            <w:r w:rsidR="00E5539D">
              <w:rPr>
                <w:sz w:val="22"/>
                <w:szCs w:val="22"/>
              </w:rPr>
              <w:t>.</w:t>
            </w:r>
            <w:r w:rsidR="00EE6A15">
              <w:rPr>
                <w:sz w:val="22"/>
                <w:szCs w:val="22"/>
              </w:rPr>
              <w:t>30</w:t>
            </w:r>
          </w:p>
        </w:tc>
      </w:tr>
    </w:tbl>
    <w:p w14:paraId="71F55B0A" w14:textId="77777777" w:rsidR="0024605F" w:rsidRDefault="0024605F">
      <w:pPr>
        <w:spacing w:after="0" w:line="240" w:lineRule="auto"/>
        <w:ind w:left="0"/>
        <w:jc w:val="left"/>
      </w:pPr>
      <w:bookmarkStart w:id="553" w:name="_Toc265180568"/>
      <w:bookmarkStart w:id="554" w:name="_Toc265627497"/>
      <w:bookmarkStart w:id="555" w:name="_Toc265627751"/>
      <w:r>
        <w:br w:type="page"/>
      </w:r>
    </w:p>
    <w:p w14:paraId="6CB293EE" w14:textId="77777777" w:rsidR="00AE6063" w:rsidRDefault="00C66CD2" w:rsidP="00C66CD2">
      <w:pPr>
        <w:pStyle w:val="Schedule2a"/>
        <w:rPr>
          <w:rStyle w:val="IntenseReference"/>
          <w:b/>
        </w:rPr>
      </w:pPr>
      <w:bookmarkStart w:id="556" w:name="_Toc57111689"/>
      <w:r w:rsidRPr="00334DF5">
        <w:rPr>
          <w:rStyle w:val="IntenseReference"/>
          <w:b/>
        </w:rPr>
        <w:lastRenderedPageBreak/>
        <w:t xml:space="preserve">Item </w:t>
      </w:r>
      <w:r>
        <w:rPr>
          <w:rStyle w:val="IntenseReference"/>
          <w:b/>
        </w:rPr>
        <w:t>3</w:t>
      </w:r>
      <w:r w:rsidRPr="00334DF5">
        <w:rPr>
          <w:rStyle w:val="IntenseReference"/>
          <w:b/>
        </w:rPr>
        <w:t xml:space="preserve"> – </w:t>
      </w:r>
      <w:r>
        <w:rPr>
          <w:rStyle w:val="IntenseReference"/>
          <w:b/>
        </w:rPr>
        <w:t>Not Used</w:t>
      </w:r>
      <w:bookmarkEnd w:id="556"/>
    </w:p>
    <w:p w14:paraId="19E1F0B3" w14:textId="77777777" w:rsidR="00C66CD2" w:rsidRPr="00C66CD2" w:rsidRDefault="00C66CD2" w:rsidP="006B436F">
      <w:pPr>
        <w:rPr>
          <w:rStyle w:val="IntenseReference"/>
        </w:rPr>
      </w:pPr>
    </w:p>
    <w:p w14:paraId="0BDBB169" w14:textId="77777777" w:rsidR="00C66CD2" w:rsidRPr="001B12F0" w:rsidRDefault="00C66CD2" w:rsidP="006B436F">
      <w:pPr>
        <w:rPr>
          <w:rStyle w:val="IntenseReference"/>
          <w:b w:val="0"/>
        </w:rPr>
      </w:pPr>
      <w:bookmarkStart w:id="557" w:name="_Toc452563437"/>
      <w:bookmarkStart w:id="558" w:name="_Toc458686824"/>
    </w:p>
    <w:p w14:paraId="0631CD55" w14:textId="77777777" w:rsidR="00C66CD2" w:rsidRPr="001B12F0" w:rsidRDefault="00C66CD2" w:rsidP="006B436F">
      <w:pPr>
        <w:rPr>
          <w:rStyle w:val="IntenseReference"/>
          <w:b w:val="0"/>
        </w:rPr>
      </w:pPr>
    </w:p>
    <w:p w14:paraId="3F9EF498" w14:textId="77777777" w:rsidR="00DD69B5" w:rsidRPr="001B12F0" w:rsidRDefault="00537738" w:rsidP="001B12F0">
      <w:pPr>
        <w:pStyle w:val="Schedule2a"/>
        <w:rPr>
          <w:b w:val="0"/>
        </w:rPr>
      </w:pPr>
      <w:bookmarkStart w:id="559" w:name="_Toc57111690"/>
      <w:r w:rsidRPr="001B12F0">
        <w:rPr>
          <w:rStyle w:val="IntenseReference"/>
          <w:b/>
        </w:rPr>
        <w:t>Item</w:t>
      </w:r>
      <w:r w:rsidR="00730655" w:rsidRPr="001B12F0">
        <w:rPr>
          <w:rStyle w:val="IntenseReference"/>
          <w:b/>
        </w:rPr>
        <w:t xml:space="preserve"> </w:t>
      </w:r>
      <w:r w:rsidR="00A86AB8" w:rsidRPr="001B12F0">
        <w:rPr>
          <w:rStyle w:val="IntenseReference"/>
          <w:b/>
        </w:rPr>
        <w:t xml:space="preserve">4 </w:t>
      </w:r>
      <w:r w:rsidR="00DD69B5" w:rsidRPr="001B12F0">
        <w:rPr>
          <w:rStyle w:val="IntenseReference"/>
          <w:b/>
        </w:rPr>
        <w:t>–</w:t>
      </w:r>
      <w:r w:rsidR="00D72732" w:rsidRPr="001B12F0">
        <w:rPr>
          <w:rStyle w:val="IntenseReference"/>
          <w:b/>
        </w:rPr>
        <w:t xml:space="preserve"> </w:t>
      </w:r>
      <w:bookmarkStart w:id="560" w:name="_Toc463415878"/>
      <w:r w:rsidR="00DD69B5" w:rsidRPr="001B12F0">
        <w:rPr>
          <w:rStyle w:val="IntenseReference"/>
          <w:b/>
        </w:rPr>
        <w:t>Adjustment of Haulage Rates by reason of Variation in GCMs</w:t>
      </w:r>
      <w:bookmarkEnd w:id="560"/>
      <w:bookmarkEnd w:id="559"/>
    </w:p>
    <w:p w14:paraId="501A4655" w14:textId="77777777" w:rsidR="00DD69B5" w:rsidRPr="00013F73" w:rsidRDefault="00DD69B5" w:rsidP="006B436F"/>
    <w:p w14:paraId="1B08FFED" w14:textId="5E91DAC7" w:rsidR="00DD69B5" w:rsidRDefault="00DD69B5" w:rsidP="00B65917">
      <w:pPr>
        <w:numPr>
          <w:ilvl w:val="0"/>
          <w:numId w:val="28"/>
        </w:numPr>
        <w:tabs>
          <w:tab w:val="left" w:pos="1418"/>
          <w:tab w:val="right" w:pos="1560"/>
        </w:tabs>
        <w:spacing w:after="0" w:line="240" w:lineRule="auto"/>
        <w:ind w:left="1134" w:hanging="567"/>
        <w:jc w:val="left"/>
      </w:pPr>
      <w:r w:rsidRPr="00013F73">
        <w:t>Current Gross Combination Mass (GCM) regulations are likely to vary during the Term.</w:t>
      </w:r>
    </w:p>
    <w:p w14:paraId="1C82EB52" w14:textId="2022F5A3" w:rsidR="00FC4E4F" w:rsidRPr="00013F73" w:rsidRDefault="00FC4E4F" w:rsidP="00B65917">
      <w:pPr>
        <w:numPr>
          <w:ilvl w:val="0"/>
          <w:numId w:val="28"/>
        </w:numPr>
        <w:tabs>
          <w:tab w:val="left" w:pos="1418"/>
          <w:tab w:val="right" w:pos="1560"/>
        </w:tabs>
        <w:spacing w:after="0" w:line="240" w:lineRule="auto"/>
        <w:ind w:left="1134" w:hanging="567"/>
        <w:jc w:val="left"/>
      </w:pPr>
      <w:r>
        <w:t>I</w:t>
      </w:r>
      <w:r w:rsidR="006E1E58">
        <w:t>n the case</w:t>
      </w:r>
      <w:r>
        <w:t xml:space="preserve"> Higher Mass Limits are available for the designated routes then Contractor must </w:t>
      </w:r>
      <w:r w:rsidR="00E65A00">
        <w:t xml:space="preserve">participate in the Scheme. FCNSW may request to </w:t>
      </w:r>
      <w:r>
        <w:t>adjust rates according to t</w:t>
      </w:r>
      <w:r w:rsidR="00E65A00">
        <w:t>he mechanism described below.</w:t>
      </w:r>
    </w:p>
    <w:p w14:paraId="434EE0CB" w14:textId="77777777" w:rsidR="00DD69B5" w:rsidRPr="00013F73" w:rsidRDefault="00DD69B5" w:rsidP="00B65917">
      <w:pPr>
        <w:numPr>
          <w:ilvl w:val="0"/>
          <w:numId w:val="28"/>
        </w:numPr>
        <w:tabs>
          <w:tab w:val="left" w:pos="1134"/>
          <w:tab w:val="left" w:pos="1418"/>
          <w:tab w:val="right" w:pos="1560"/>
        </w:tabs>
        <w:spacing w:after="0" w:line="240" w:lineRule="auto"/>
        <w:ind w:left="1134" w:hanging="567"/>
        <w:jc w:val="left"/>
      </w:pPr>
      <w:r w:rsidRPr="00013F73">
        <w:t>The GCM for each vehicle configuration at the Commencement Date is recorded in the table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35"/>
      </w:tblGrid>
      <w:tr w:rsidR="00DD69B5" w:rsidRPr="00DD69B5" w14:paraId="5E61594D" w14:textId="77777777" w:rsidTr="00A2054C">
        <w:trPr>
          <w:trHeight w:val="567"/>
        </w:trPr>
        <w:tc>
          <w:tcPr>
            <w:tcW w:w="3261" w:type="dxa"/>
            <w:shd w:val="clear" w:color="auto" w:fill="BFBFBF" w:themeFill="background1" w:themeFillShade="BF"/>
            <w:vAlign w:val="center"/>
          </w:tcPr>
          <w:p w14:paraId="4412A057" w14:textId="77777777" w:rsidR="00DD69B5" w:rsidRPr="00013F73" w:rsidRDefault="00DD69B5" w:rsidP="00DD69B5">
            <w:pPr>
              <w:tabs>
                <w:tab w:val="left" w:pos="709"/>
                <w:tab w:val="left" w:pos="851"/>
                <w:tab w:val="left" w:pos="1418"/>
              </w:tabs>
              <w:spacing w:after="0" w:line="240" w:lineRule="auto"/>
              <w:ind w:left="0"/>
              <w:jc w:val="center"/>
            </w:pPr>
            <w:r w:rsidRPr="00013F73">
              <w:t>Vehicle Configuration</w:t>
            </w:r>
          </w:p>
        </w:tc>
        <w:tc>
          <w:tcPr>
            <w:tcW w:w="2835" w:type="dxa"/>
            <w:shd w:val="clear" w:color="auto" w:fill="BFBFBF" w:themeFill="background1" w:themeFillShade="BF"/>
            <w:vAlign w:val="center"/>
          </w:tcPr>
          <w:p w14:paraId="199E0638" w14:textId="77777777" w:rsidR="00DD69B5" w:rsidRPr="00013F73" w:rsidRDefault="00DD69B5" w:rsidP="00DD69B5">
            <w:pPr>
              <w:tabs>
                <w:tab w:val="left" w:pos="709"/>
                <w:tab w:val="left" w:pos="851"/>
                <w:tab w:val="left" w:pos="1418"/>
              </w:tabs>
              <w:spacing w:after="0" w:line="240" w:lineRule="auto"/>
              <w:ind w:left="0"/>
              <w:jc w:val="center"/>
            </w:pPr>
            <w:r w:rsidRPr="00013F73">
              <w:t xml:space="preserve">Current Concessional Mass Limits (CML) at Contract Commencement </w:t>
            </w:r>
            <w:r w:rsidR="00C2379E">
              <w:t>(with FUPS)</w:t>
            </w:r>
          </w:p>
        </w:tc>
      </w:tr>
      <w:tr w:rsidR="00DD69B5" w:rsidRPr="00DD69B5" w14:paraId="6A371D6B" w14:textId="77777777" w:rsidTr="00A2054C">
        <w:trPr>
          <w:trHeight w:val="567"/>
        </w:trPr>
        <w:tc>
          <w:tcPr>
            <w:tcW w:w="3261" w:type="dxa"/>
            <w:vAlign w:val="center"/>
          </w:tcPr>
          <w:p w14:paraId="57ABB956" w14:textId="77777777" w:rsidR="00DD69B5" w:rsidRPr="00013F73" w:rsidRDefault="00DD69B5" w:rsidP="00DD69B5">
            <w:pPr>
              <w:tabs>
                <w:tab w:val="left" w:pos="709"/>
                <w:tab w:val="left" w:pos="851"/>
                <w:tab w:val="left" w:pos="1418"/>
              </w:tabs>
              <w:spacing w:before="30" w:after="30" w:line="240" w:lineRule="auto"/>
              <w:ind w:left="34"/>
              <w:jc w:val="left"/>
            </w:pPr>
            <w:r w:rsidRPr="00013F73">
              <w:t>6 Axle Combination</w:t>
            </w:r>
          </w:p>
        </w:tc>
        <w:tc>
          <w:tcPr>
            <w:tcW w:w="2835" w:type="dxa"/>
            <w:vAlign w:val="center"/>
          </w:tcPr>
          <w:p w14:paraId="71F1F454" w14:textId="77777777" w:rsidR="00DD69B5" w:rsidRPr="00013F73" w:rsidRDefault="00DD69B5" w:rsidP="00DD69B5">
            <w:pPr>
              <w:tabs>
                <w:tab w:val="left" w:pos="709"/>
                <w:tab w:val="left" w:pos="851"/>
                <w:tab w:val="left" w:pos="1418"/>
              </w:tabs>
              <w:spacing w:before="30" w:after="30" w:line="240" w:lineRule="auto"/>
              <w:ind w:left="34" w:right="34"/>
              <w:jc w:val="center"/>
            </w:pPr>
            <w:r w:rsidRPr="00013F73">
              <w:t>44.0 tonnes</w:t>
            </w:r>
          </w:p>
        </w:tc>
      </w:tr>
      <w:tr w:rsidR="00DD69B5" w:rsidRPr="00DD69B5" w14:paraId="0B3AA1EA" w14:textId="77777777" w:rsidTr="00A2054C">
        <w:trPr>
          <w:trHeight w:val="567"/>
        </w:trPr>
        <w:tc>
          <w:tcPr>
            <w:tcW w:w="3261" w:type="dxa"/>
            <w:vAlign w:val="center"/>
          </w:tcPr>
          <w:p w14:paraId="5F708915" w14:textId="77777777" w:rsidR="00DD69B5" w:rsidRPr="00013F73" w:rsidRDefault="00DD69B5" w:rsidP="00DD69B5">
            <w:pPr>
              <w:tabs>
                <w:tab w:val="left" w:pos="709"/>
                <w:tab w:val="left" w:pos="851"/>
                <w:tab w:val="left" w:pos="1418"/>
              </w:tabs>
              <w:spacing w:before="30" w:after="30" w:line="240" w:lineRule="auto"/>
              <w:ind w:left="34"/>
              <w:jc w:val="left"/>
            </w:pPr>
            <w:r w:rsidRPr="00013F73">
              <w:t>7 Axle Combination, operating as a General Access Vehicle</w:t>
            </w:r>
          </w:p>
        </w:tc>
        <w:tc>
          <w:tcPr>
            <w:tcW w:w="2835" w:type="dxa"/>
            <w:vAlign w:val="center"/>
          </w:tcPr>
          <w:p w14:paraId="7B47C417" w14:textId="77777777" w:rsidR="00DD69B5" w:rsidRPr="00013F73" w:rsidRDefault="00DD69B5" w:rsidP="00DD69B5">
            <w:pPr>
              <w:tabs>
                <w:tab w:val="left" w:pos="709"/>
                <w:tab w:val="left" w:pos="851"/>
                <w:tab w:val="left" w:pos="1418"/>
              </w:tabs>
              <w:spacing w:before="30" w:after="30" w:line="240" w:lineRule="auto"/>
              <w:ind w:left="34" w:right="34"/>
              <w:jc w:val="center"/>
            </w:pPr>
            <w:r w:rsidRPr="00013F73">
              <w:t>51.5 tonnes</w:t>
            </w:r>
          </w:p>
        </w:tc>
      </w:tr>
      <w:tr w:rsidR="00DD69B5" w:rsidRPr="00DD69B5" w14:paraId="7E1A31B5" w14:textId="77777777" w:rsidTr="00A2054C">
        <w:trPr>
          <w:trHeight w:val="567"/>
        </w:trPr>
        <w:tc>
          <w:tcPr>
            <w:tcW w:w="3261" w:type="dxa"/>
            <w:vAlign w:val="center"/>
          </w:tcPr>
          <w:p w14:paraId="636255B6" w14:textId="77777777" w:rsidR="00DD69B5" w:rsidRPr="00013F73" w:rsidRDefault="00DD69B5" w:rsidP="00DD69B5">
            <w:pPr>
              <w:tabs>
                <w:tab w:val="left" w:pos="709"/>
                <w:tab w:val="left" w:pos="851"/>
                <w:tab w:val="left" w:pos="1418"/>
              </w:tabs>
              <w:spacing w:before="30" w:after="30" w:line="240" w:lineRule="auto"/>
              <w:ind w:left="34"/>
              <w:jc w:val="left"/>
            </w:pPr>
            <w:r w:rsidRPr="00013F73">
              <w:t>7 Axle Combination, operating as a Restricted Access Vehicle</w:t>
            </w:r>
          </w:p>
        </w:tc>
        <w:tc>
          <w:tcPr>
            <w:tcW w:w="2835" w:type="dxa"/>
            <w:vAlign w:val="center"/>
          </w:tcPr>
          <w:p w14:paraId="4E7F20CD" w14:textId="77777777" w:rsidR="00DD69B5" w:rsidRPr="00013F73" w:rsidRDefault="00DD69B5" w:rsidP="00DD69B5">
            <w:pPr>
              <w:tabs>
                <w:tab w:val="left" w:pos="709"/>
                <w:tab w:val="left" w:pos="851"/>
                <w:tab w:val="left" w:pos="1418"/>
              </w:tabs>
              <w:spacing w:before="30" w:after="30" w:line="240" w:lineRule="auto"/>
              <w:ind w:left="34" w:right="34"/>
              <w:jc w:val="center"/>
            </w:pPr>
            <w:r w:rsidRPr="00013F73">
              <w:t>57.5 tonnes</w:t>
            </w:r>
          </w:p>
        </w:tc>
      </w:tr>
      <w:tr w:rsidR="00C2379E" w:rsidRPr="00DD69B5" w14:paraId="6191F548" w14:textId="77777777" w:rsidTr="00A2054C">
        <w:trPr>
          <w:trHeight w:val="567"/>
        </w:trPr>
        <w:tc>
          <w:tcPr>
            <w:tcW w:w="3261" w:type="dxa"/>
            <w:vAlign w:val="center"/>
          </w:tcPr>
          <w:p w14:paraId="4DF1F9C5" w14:textId="77777777" w:rsidR="00C2379E" w:rsidRPr="00013F73" w:rsidRDefault="00C2379E" w:rsidP="00C2379E">
            <w:pPr>
              <w:tabs>
                <w:tab w:val="left" w:pos="709"/>
                <w:tab w:val="left" w:pos="851"/>
                <w:tab w:val="left" w:pos="1418"/>
              </w:tabs>
              <w:spacing w:before="30" w:after="30" w:line="240" w:lineRule="auto"/>
              <w:ind w:left="34"/>
              <w:jc w:val="left"/>
            </w:pPr>
            <w:r>
              <w:t>8 Axle Combination</w:t>
            </w:r>
          </w:p>
        </w:tc>
        <w:tc>
          <w:tcPr>
            <w:tcW w:w="2835" w:type="dxa"/>
            <w:vAlign w:val="center"/>
          </w:tcPr>
          <w:p w14:paraId="5707CEB6" w14:textId="77777777" w:rsidR="00C2379E" w:rsidRPr="00013F73" w:rsidRDefault="00C2379E" w:rsidP="00C2379E">
            <w:pPr>
              <w:tabs>
                <w:tab w:val="left" w:pos="709"/>
                <w:tab w:val="left" w:pos="851"/>
                <w:tab w:val="left" w:pos="1418"/>
              </w:tabs>
              <w:spacing w:before="30" w:after="30" w:line="240" w:lineRule="auto"/>
              <w:ind w:left="34" w:right="34"/>
              <w:jc w:val="center"/>
            </w:pPr>
            <w:r>
              <w:t>61.0 tonnes</w:t>
            </w:r>
          </w:p>
        </w:tc>
      </w:tr>
      <w:tr w:rsidR="00C2379E" w:rsidRPr="00DD69B5" w14:paraId="5D6E9F8F" w14:textId="77777777" w:rsidTr="00A2054C">
        <w:trPr>
          <w:trHeight w:val="567"/>
        </w:trPr>
        <w:tc>
          <w:tcPr>
            <w:tcW w:w="3261" w:type="dxa"/>
            <w:vAlign w:val="center"/>
          </w:tcPr>
          <w:p w14:paraId="377BAAD7" w14:textId="77777777" w:rsidR="00C2379E" w:rsidRPr="00013F73" w:rsidRDefault="00C2379E" w:rsidP="00C2379E">
            <w:pPr>
              <w:tabs>
                <w:tab w:val="left" w:pos="709"/>
                <w:tab w:val="left" w:pos="851"/>
                <w:tab w:val="left" w:pos="1418"/>
              </w:tabs>
              <w:spacing w:before="30" w:after="30" w:line="240" w:lineRule="auto"/>
              <w:ind w:left="34"/>
              <w:jc w:val="left"/>
            </w:pPr>
            <w:r w:rsidRPr="00013F73">
              <w:t xml:space="preserve">9 Axle Combination </w:t>
            </w:r>
          </w:p>
        </w:tc>
        <w:tc>
          <w:tcPr>
            <w:tcW w:w="2835" w:type="dxa"/>
            <w:vAlign w:val="center"/>
          </w:tcPr>
          <w:p w14:paraId="1E55D239" w14:textId="77777777" w:rsidR="00C2379E" w:rsidRPr="00013F73" w:rsidRDefault="00C2379E" w:rsidP="00C2379E">
            <w:pPr>
              <w:tabs>
                <w:tab w:val="left" w:pos="709"/>
                <w:tab w:val="left" w:pos="851"/>
                <w:tab w:val="left" w:pos="1418"/>
              </w:tabs>
              <w:spacing w:before="30" w:after="30" w:line="240" w:lineRule="auto"/>
              <w:ind w:left="34" w:right="34"/>
              <w:jc w:val="center"/>
            </w:pPr>
            <w:r w:rsidRPr="00013F73">
              <w:t>65.0 tonnes</w:t>
            </w:r>
          </w:p>
        </w:tc>
      </w:tr>
    </w:tbl>
    <w:p w14:paraId="77EC1C65" w14:textId="77777777" w:rsidR="00DD69B5" w:rsidRPr="00013F73" w:rsidRDefault="00DD69B5" w:rsidP="00DD69B5">
      <w:pPr>
        <w:tabs>
          <w:tab w:val="left" w:pos="709"/>
          <w:tab w:val="left" w:pos="851"/>
          <w:tab w:val="left" w:pos="1418"/>
        </w:tabs>
        <w:spacing w:line="240" w:lineRule="auto"/>
        <w:ind w:left="567" w:right="-427"/>
        <w:jc w:val="left"/>
      </w:pPr>
    </w:p>
    <w:p w14:paraId="380A3AAA" w14:textId="77777777" w:rsidR="00DD69B5" w:rsidRPr="00013F73" w:rsidRDefault="00DD69B5" w:rsidP="00DD69B5">
      <w:pPr>
        <w:tabs>
          <w:tab w:val="left" w:pos="709"/>
          <w:tab w:val="left" w:pos="1418"/>
          <w:tab w:val="left" w:pos="1701"/>
        </w:tabs>
        <w:spacing w:line="240" w:lineRule="auto"/>
        <w:ind w:left="567" w:right="-427"/>
      </w:pPr>
      <w:r w:rsidRPr="00013F73">
        <w:t xml:space="preserve"> (c)</w:t>
      </w:r>
      <w:r w:rsidRPr="00013F73">
        <w:tab/>
        <w:t>Where a GCM is increased during the Term,</w:t>
      </w:r>
    </w:p>
    <w:p w14:paraId="7B795BDA" w14:textId="77777777" w:rsidR="00DD69B5" w:rsidRPr="00013F73" w:rsidRDefault="00DD69B5" w:rsidP="00DD69B5">
      <w:pPr>
        <w:tabs>
          <w:tab w:val="left" w:pos="1134"/>
          <w:tab w:val="left" w:pos="1418"/>
          <w:tab w:val="left" w:pos="1701"/>
        </w:tabs>
        <w:spacing w:line="240" w:lineRule="auto"/>
        <w:ind w:left="1134" w:right="-1"/>
      </w:pPr>
      <w:proofErr w:type="spellStart"/>
      <w:r w:rsidRPr="00013F73">
        <w:t>i</w:t>
      </w:r>
      <w:proofErr w:type="spellEnd"/>
      <w:r w:rsidRPr="00013F73">
        <w:t>.</w:t>
      </w:r>
      <w:r w:rsidRPr="00013F73">
        <w:tab/>
        <w:t>ascertain the amount of the increase and express it as a number of tonnes.</w:t>
      </w:r>
    </w:p>
    <w:p w14:paraId="79C5C110" w14:textId="77777777" w:rsidR="00DD69B5" w:rsidRPr="00013F73" w:rsidRDefault="00DD69B5" w:rsidP="00DD69B5">
      <w:pPr>
        <w:pBdr>
          <w:top w:val="single" w:sz="4" w:space="1" w:color="auto"/>
          <w:left w:val="single" w:sz="4" w:space="4" w:color="auto"/>
          <w:bottom w:val="single" w:sz="4" w:space="1" w:color="auto"/>
          <w:right w:val="single" w:sz="4" w:space="4" w:color="auto"/>
        </w:pBdr>
        <w:tabs>
          <w:tab w:val="left" w:pos="1134"/>
          <w:tab w:val="left" w:pos="1701"/>
        </w:tabs>
        <w:spacing w:after="0" w:line="240" w:lineRule="auto"/>
        <w:ind w:left="1134" w:right="-1"/>
      </w:pPr>
      <w:r w:rsidRPr="00013F73">
        <w:t>For example an increase of ½ a tonne shall be expressed as 0.5 tonnes (the "GCM Increase").</w:t>
      </w:r>
    </w:p>
    <w:p w14:paraId="328C8138" w14:textId="77777777" w:rsidR="00DD69B5" w:rsidRPr="00013F73" w:rsidRDefault="00DD69B5" w:rsidP="00DD69B5">
      <w:pPr>
        <w:tabs>
          <w:tab w:val="left" w:pos="709"/>
          <w:tab w:val="left" w:pos="851"/>
          <w:tab w:val="left" w:pos="1134"/>
          <w:tab w:val="left" w:pos="1276"/>
          <w:tab w:val="left" w:pos="1701"/>
        </w:tabs>
        <w:spacing w:line="240" w:lineRule="auto"/>
        <w:ind w:left="1134" w:right="-1"/>
      </w:pPr>
    </w:p>
    <w:p w14:paraId="5346054E" w14:textId="77777777" w:rsidR="00DD69B5" w:rsidRPr="00013F73" w:rsidRDefault="00DD69B5" w:rsidP="00DD69B5">
      <w:pPr>
        <w:tabs>
          <w:tab w:val="left" w:pos="1134"/>
          <w:tab w:val="left" w:pos="1418"/>
          <w:tab w:val="left" w:pos="1701"/>
        </w:tabs>
        <w:spacing w:line="240" w:lineRule="auto"/>
        <w:ind w:left="1134" w:right="-1"/>
      </w:pPr>
      <w:r w:rsidRPr="00013F73">
        <w:t>ii.</w:t>
      </w:r>
      <w:r w:rsidRPr="00013F73">
        <w:tab/>
        <w:t>ascertain the percentage increase in the GCM ("GCM Factor") by applying the formula:</w:t>
      </w:r>
    </w:p>
    <w:p w14:paraId="40465182" w14:textId="77777777" w:rsidR="00DD69B5" w:rsidRPr="00013F73" w:rsidRDefault="00DD69B5" w:rsidP="00B65917">
      <w:pPr>
        <w:numPr>
          <w:ilvl w:val="0"/>
          <w:numId w:val="29"/>
        </w:numPr>
        <w:tabs>
          <w:tab w:val="left" w:pos="1134"/>
          <w:tab w:val="left" w:pos="1701"/>
        </w:tabs>
        <w:spacing w:after="0" w:line="240" w:lineRule="auto"/>
        <w:ind w:left="1134" w:right="-1"/>
        <w:jc w:val="left"/>
      </w:pPr>
      <w:r w:rsidRPr="00013F73">
        <w:t>GCM Factor  = GCM Increase / GCM X 100</w:t>
      </w:r>
    </w:p>
    <w:p w14:paraId="64B1CFB3" w14:textId="77777777" w:rsidR="00DD69B5" w:rsidRPr="00013F73" w:rsidRDefault="00DD69B5" w:rsidP="00DD69B5">
      <w:pPr>
        <w:tabs>
          <w:tab w:val="left" w:pos="1134"/>
          <w:tab w:val="left" w:pos="1701"/>
        </w:tabs>
        <w:spacing w:after="0" w:line="240" w:lineRule="auto"/>
        <w:ind w:left="1134" w:right="-1"/>
      </w:pPr>
    </w:p>
    <w:p w14:paraId="147A0050" w14:textId="77777777" w:rsidR="00DD69B5" w:rsidRPr="00013F73" w:rsidRDefault="00DD69B5" w:rsidP="00DD69B5">
      <w:pPr>
        <w:pBdr>
          <w:top w:val="single" w:sz="4" w:space="1" w:color="auto"/>
          <w:left w:val="single" w:sz="4" w:space="4" w:color="auto"/>
          <w:bottom w:val="single" w:sz="4" w:space="1" w:color="auto"/>
          <w:right w:val="single" w:sz="4" w:space="4" w:color="auto"/>
        </w:pBdr>
        <w:tabs>
          <w:tab w:val="left" w:pos="1134"/>
          <w:tab w:val="left" w:pos="1701"/>
        </w:tabs>
        <w:spacing w:after="0" w:line="240" w:lineRule="auto"/>
        <w:ind w:left="1134" w:right="-1"/>
      </w:pPr>
      <w:r w:rsidRPr="00013F73">
        <w:t>For example if the GCM Increase is 0.5 tonnes for a 9 Axle vehicle, the GCM Factor is 0.5/6</w:t>
      </w:r>
      <w:r>
        <w:t>5</w:t>
      </w:r>
      <w:r w:rsidRPr="00013F73">
        <w:t xml:space="preserve"> which equals 0.7</w:t>
      </w:r>
      <w:r>
        <w:t>69</w:t>
      </w:r>
      <w:r w:rsidRPr="00013F73">
        <w:t xml:space="preserve"> percent.</w:t>
      </w:r>
    </w:p>
    <w:p w14:paraId="276AC153" w14:textId="77777777" w:rsidR="00DD69B5" w:rsidRPr="00013F73" w:rsidRDefault="00DD69B5" w:rsidP="00DD69B5">
      <w:pPr>
        <w:tabs>
          <w:tab w:val="left" w:pos="709"/>
          <w:tab w:val="left" w:pos="851"/>
          <w:tab w:val="left" w:pos="1134"/>
          <w:tab w:val="left" w:pos="1276"/>
          <w:tab w:val="left" w:pos="1418"/>
          <w:tab w:val="left" w:pos="1701"/>
        </w:tabs>
        <w:spacing w:line="240" w:lineRule="auto"/>
        <w:ind w:left="1134" w:right="-1"/>
      </w:pPr>
    </w:p>
    <w:p w14:paraId="458752D6" w14:textId="77777777" w:rsidR="00DD69B5" w:rsidRPr="00013F73" w:rsidRDefault="00DD69B5" w:rsidP="00DD69B5">
      <w:pPr>
        <w:tabs>
          <w:tab w:val="left" w:pos="1134"/>
          <w:tab w:val="left" w:pos="1418"/>
          <w:tab w:val="left" w:pos="1701"/>
        </w:tabs>
        <w:spacing w:line="240" w:lineRule="auto"/>
        <w:ind w:left="1134" w:right="-1"/>
      </w:pPr>
      <w:r w:rsidRPr="00013F73">
        <w:t>iii.</w:t>
      </w:r>
      <w:r w:rsidRPr="00013F73">
        <w:tab/>
        <w:t>ascertain the GCM Rate Adjustment Factor (GCM RAF) by the formula:</w:t>
      </w:r>
    </w:p>
    <w:p w14:paraId="7381B2BB" w14:textId="77777777" w:rsidR="00DD69B5" w:rsidRPr="00013F73" w:rsidRDefault="00DD69B5" w:rsidP="00B65917">
      <w:pPr>
        <w:numPr>
          <w:ilvl w:val="0"/>
          <w:numId w:val="30"/>
        </w:numPr>
        <w:tabs>
          <w:tab w:val="left" w:pos="1134"/>
          <w:tab w:val="left" w:pos="1701"/>
        </w:tabs>
        <w:spacing w:after="0" w:line="240" w:lineRule="auto"/>
        <w:ind w:left="1134" w:right="-1"/>
        <w:jc w:val="left"/>
      </w:pPr>
      <w:r w:rsidRPr="00013F73">
        <w:t>GCM RAF = 100% - GCM Factor</w:t>
      </w:r>
    </w:p>
    <w:p w14:paraId="51B2ABB7" w14:textId="77777777" w:rsidR="00DD69B5" w:rsidRPr="00013F73" w:rsidRDefault="00DD69B5" w:rsidP="00DD69B5">
      <w:pPr>
        <w:tabs>
          <w:tab w:val="left" w:pos="1134"/>
          <w:tab w:val="left" w:pos="1701"/>
        </w:tabs>
        <w:spacing w:after="0" w:line="240" w:lineRule="auto"/>
        <w:ind w:left="1134" w:right="-1"/>
      </w:pPr>
    </w:p>
    <w:p w14:paraId="0F68880D" w14:textId="77777777" w:rsidR="00BC2A58" w:rsidRDefault="00DD69B5" w:rsidP="00DD69B5">
      <w:pPr>
        <w:pBdr>
          <w:top w:val="single" w:sz="4" w:space="1" w:color="auto"/>
          <w:left w:val="single" w:sz="4" w:space="4" w:color="auto"/>
          <w:bottom w:val="single" w:sz="4" w:space="1" w:color="auto"/>
          <w:right w:val="single" w:sz="4" w:space="4" w:color="auto"/>
        </w:pBdr>
        <w:tabs>
          <w:tab w:val="left" w:pos="1134"/>
          <w:tab w:val="left" w:pos="1701"/>
        </w:tabs>
        <w:spacing w:after="0" w:line="240" w:lineRule="auto"/>
        <w:ind w:left="1134" w:right="-1"/>
      </w:pPr>
      <w:r w:rsidRPr="00013F73">
        <w:t>For example, if the GCM Factor is 0.7</w:t>
      </w:r>
      <w:r>
        <w:t>69</w:t>
      </w:r>
      <w:r w:rsidRPr="00013F73">
        <w:t>%, the GCM</w:t>
      </w:r>
    </w:p>
    <w:p w14:paraId="4E726804" w14:textId="34933BC3" w:rsidR="00DD69B5" w:rsidRPr="00013F73" w:rsidRDefault="00DD69B5" w:rsidP="00DD69B5">
      <w:pPr>
        <w:pBdr>
          <w:top w:val="single" w:sz="4" w:space="1" w:color="auto"/>
          <w:left w:val="single" w:sz="4" w:space="4" w:color="auto"/>
          <w:bottom w:val="single" w:sz="4" w:space="1" w:color="auto"/>
          <w:right w:val="single" w:sz="4" w:space="4" w:color="auto"/>
        </w:pBdr>
        <w:tabs>
          <w:tab w:val="left" w:pos="1134"/>
          <w:tab w:val="left" w:pos="1701"/>
        </w:tabs>
        <w:spacing w:after="0" w:line="240" w:lineRule="auto"/>
        <w:ind w:left="1134" w:right="-1"/>
      </w:pPr>
      <w:r w:rsidRPr="00013F73">
        <w:t xml:space="preserve"> RAF is 100% - 0.</w:t>
      </w:r>
      <w:r>
        <w:t>769</w:t>
      </w:r>
      <w:r w:rsidRPr="00013F73">
        <w:t>% which equals 99.</w:t>
      </w:r>
      <w:r>
        <w:t>231</w:t>
      </w:r>
      <w:r w:rsidRPr="00013F73">
        <w:t>%.</w:t>
      </w:r>
    </w:p>
    <w:p w14:paraId="160D47CF" w14:textId="77777777" w:rsidR="00DD69B5" w:rsidRPr="00013F73" w:rsidRDefault="00DD69B5" w:rsidP="00DD69B5">
      <w:pPr>
        <w:tabs>
          <w:tab w:val="left" w:pos="709"/>
          <w:tab w:val="left" w:pos="851"/>
          <w:tab w:val="left" w:pos="1134"/>
          <w:tab w:val="left" w:pos="1276"/>
          <w:tab w:val="num" w:pos="1656"/>
          <w:tab w:val="left" w:pos="1701"/>
        </w:tabs>
        <w:spacing w:line="240" w:lineRule="auto"/>
        <w:ind w:left="1134" w:right="-427"/>
      </w:pPr>
    </w:p>
    <w:p w14:paraId="16888853" w14:textId="77777777" w:rsidR="00DD69B5" w:rsidRPr="00013F73" w:rsidRDefault="00DD69B5" w:rsidP="00DD69B5">
      <w:pPr>
        <w:tabs>
          <w:tab w:val="left" w:pos="1134"/>
          <w:tab w:val="left" w:pos="1418"/>
          <w:tab w:val="left" w:pos="1701"/>
        </w:tabs>
        <w:spacing w:line="240" w:lineRule="auto"/>
        <w:ind w:left="1134" w:right="-1"/>
      </w:pPr>
      <w:r w:rsidRPr="00013F73">
        <w:t>iv.</w:t>
      </w:r>
      <w:r w:rsidRPr="00013F73">
        <w:tab/>
        <w:t>calculate new haulage rates ("</w:t>
      </w:r>
      <w:smartTag w:uri="urn:schemas-microsoft-com:office:smarttags" w:element="stockticker">
        <w:r w:rsidRPr="00013F73">
          <w:t>NHR</w:t>
        </w:r>
      </w:smartTag>
      <w:r w:rsidRPr="00013F73">
        <w:t>") by applying the GCM RAF to existing haulage rates ("EHR") by applying the following formula:</w:t>
      </w:r>
    </w:p>
    <w:p w14:paraId="0EE28D81" w14:textId="77777777" w:rsidR="00DD69B5" w:rsidRPr="00013F73" w:rsidRDefault="00DD69B5" w:rsidP="00B65917">
      <w:pPr>
        <w:numPr>
          <w:ilvl w:val="0"/>
          <w:numId w:val="31"/>
        </w:numPr>
        <w:tabs>
          <w:tab w:val="left" w:pos="1134"/>
          <w:tab w:val="left" w:pos="1701"/>
        </w:tabs>
        <w:spacing w:after="0" w:line="240" w:lineRule="auto"/>
        <w:ind w:left="1134" w:right="-1"/>
        <w:jc w:val="left"/>
      </w:pPr>
      <w:smartTag w:uri="urn:schemas-microsoft-com:office:smarttags" w:element="stockticker">
        <w:r w:rsidRPr="00013F73">
          <w:t>NHR</w:t>
        </w:r>
      </w:smartTag>
      <w:r w:rsidRPr="00013F73">
        <w:t xml:space="preserve"> = EHR X GCM RAF</w:t>
      </w:r>
    </w:p>
    <w:p w14:paraId="245B4DEE" w14:textId="77777777" w:rsidR="00DD69B5" w:rsidRPr="00013F73" w:rsidRDefault="00DD69B5" w:rsidP="00DD69B5">
      <w:pPr>
        <w:tabs>
          <w:tab w:val="left" w:pos="1134"/>
          <w:tab w:val="left" w:pos="1701"/>
        </w:tabs>
        <w:spacing w:after="0" w:line="240" w:lineRule="auto"/>
        <w:ind w:left="1134" w:right="-1"/>
      </w:pPr>
    </w:p>
    <w:p w14:paraId="5DC9628D" w14:textId="77777777" w:rsidR="00DD69B5" w:rsidRPr="00013F73" w:rsidRDefault="00DD69B5" w:rsidP="00DD69B5">
      <w:pPr>
        <w:pBdr>
          <w:top w:val="single" w:sz="4" w:space="1" w:color="auto"/>
          <w:left w:val="single" w:sz="4" w:space="4" w:color="auto"/>
          <w:bottom w:val="single" w:sz="4" w:space="1" w:color="auto"/>
          <w:right w:val="single" w:sz="4" w:space="4" w:color="auto"/>
        </w:pBdr>
        <w:tabs>
          <w:tab w:val="left" w:pos="1134"/>
          <w:tab w:val="left" w:pos="1701"/>
        </w:tabs>
        <w:spacing w:after="0" w:line="240" w:lineRule="auto"/>
        <w:ind w:left="1134" w:right="-1"/>
      </w:pPr>
      <w:r w:rsidRPr="00013F73">
        <w:t>For example if an existing haulage rate for a particular vehicle configuration is $10.00 per tonne, and the GCM RAF is 99.3%, the new haulage rate is $10.00 X 99.3% which equals $9.93 per tonne.</w:t>
      </w:r>
    </w:p>
    <w:p w14:paraId="11D692D1" w14:textId="77777777" w:rsidR="00DD69B5" w:rsidRPr="00013F73" w:rsidRDefault="00DD69B5" w:rsidP="00DD69B5">
      <w:pPr>
        <w:tabs>
          <w:tab w:val="left" w:pos="709"/>
          <w:tab w:val="left" w:pos="1134"/>
          <w:tab w:val="left" w:pos="1418"/>
          <w:tab w:val="left" w:pos="1701"/>
        </w:tabs>
        <w:spacing w:line="240" w:lineRule="auto"/>
        <w:ind w:left="1134" w:right="-1"/>
      </w:pPr>
    </w:p>
    <w:p w14:paraId="6FCB1C5D" w14:textId="77777777" w:rsidR="00DD69B5" w:rsidRPr="00013F73" w:rsidRDefault="00DD69B5" w:rsidP="00013F73">
      <w:pPr>
        <w:tabs>
          <w:tab w:val="left" w:pos="567"/>
          <w:tab w:val="left" w:pos="709"/>
          <w:tab w:val="left" w:pos="1418"/>
        </w:tabs>
        <w:spacing w:line="240" w:lineRule="auto"/>
        <w:ind w:left="567" w:right="-1"/>
      </w:pPr>
      <w:r w:rsidRPr="00013F73">
        <w:t>(d)</w:t>
      </w:r>
      <w:r w:rsidRPr="00013F73">
        <w:tab/>
        <w:t xml:space="preserve">Where adjustments are to be made to Haulage Rates arising out of any variations in GCMs, the adjustment shall be made before the application of adjustments arising from </w:t>
      </w:r>
      <w:r>
        <w:t>Schedule 5</w:t>
      </w:r>
      <w:r w:rsidR="00CF4D32">
        <w:t>.</w:t>
      </w:r>
      <w:r w:rsidRPr="00013F73">
        <w:br w:type="page"/>
      </w:r>
    </w:p>
    <w:p w14:paraId="5E0BFDB7" w14:textId="77777777" w:rsidR="00AE6063" w:rsidRDefault="00DD69B5" w:rsidP="001B12F0">
      <w:pPr>
        <w:pStyle w:val="Schedule2a"/>
        <w:rPr>
          <w:b w:val="0"/>
        </w:rPr>
      </w:pPr>
      <w:bookmarkStart w:id="561" w:name="_Toc57111691"/>
      <w:r w:rsidRPr="001B12F0">
        <w:rPr>
          <w:rStyle w:val="IntenseReference"/>
          <w:b/>
        </w:rPr>
        <w:lastRenderedPageBreak/>
        <w:t xml:space="preserve">Item 5 - </w:t>
      </w:r>
      <w:r w:rsidR="00D72732" w:rsidRPr="001B12F0">
        <w:rPr>
          <w:rStyle w:val="IntenseReference"/>
          <w:b/>
        </w:rPr>
        <w:t>Voluntary Higher Mass schemes</w:t>
      </w:r>
      <w:bookmarkEnd w:id="557"/>
      <w:bookmarkEnd w:id="558"/>
      <w:bookmarkEnd w:id="561"/>
    </w:p>
    <w:p w14:paraId="0D113EE8" w14:textId="77777777" w:rsidR="00401849" w:rsidRDefault="00401849" w:rsidP="00D4780A">
      <w:pPr>
        <w:pStyle w:val="Level4"/>
        <w:numPr>
          <w:ilvl w:val="0"/>
          <w:numId w:val="6"/>
        </w:numPr>
        <w:tabs>
          <w:tab w:val="clear" w:pos="0"/>
        </w:tabs>
        <w:ind w:left="567" w:firstLine="0"/>
      </w:pPr>
      <w:r>
        <w:t xml:space="preserve">If a contractor </w:t>
      </w:r>
      <w:r w:rsidR="00093B92">
        <w:t xml:space="preserve">participates in the National Heavy Vehicle Accreditation Scheme’s Mass Management Module </w:t>
      </w:r>
      <w:r>
        <w:t xml:space="preserve">then any adjustments in rates will only apply if the current </w:t>
      </w:r>
      <w:r w:rsidR="00093B92">
        <w:t xml:space="preserve">CML </w:t>
      </w:r>
      <w:r>
        <w:t>limits as listed above are increased.</w:t>
      </w:r>
    </w:p>
    <w:p w14:paraId="69A7138F" w14:textId="77777777" w:rsidR="00401849" w:rsidRDefault="00401849" w:rsidP="005744B3">
      <w:pPr>
        <w:pStyle w:val="Level4"/>
        <w:tabs>
          <w:tab w:val="clear" w:pos="0"/>
        </w:tabs>
        <w:ind w:left="567" w:firstLine="0"/>
      </w:pPr>
    </w:p>
    <w:p w14:paraId="49A64784" w14:textId="77777777" w:rsidR="00401849" w:rsidRDefault="00401849" w:rsidP="00D4780A">
      <w:pPr>
        <w:pStyle w:val="Level4"/>
        <w:numPr>
          <w:ilvl w:val="0"/>
          <w:numId w:val="6"/>
        </w:numPr>
        <w:tabs>
          <w:tab w:val="clear" w:pos="0"/>
        </w:tabs>
        <w:ind w:left="567" w:firstLine="0"/>
      </w:pPr>
      <w:r>
        <w:t>If other Voluntary schemes are introduced or become available (</w:t>
      </w:r>
      <w:r w:rsidR="00E5539D">
        <w:t>i.e.</w:t>
      </w:r>
      <w:r>
        <w:t xml:space="preserve"> Intelligent Access Program) that provide an increase in allowable GCMs on the designated routes then this schedule may be applied by F</w:t>
      </w:r>
      <w:r w:rsidR="00EE6A15">
        <w:t>C</w:t>
      </w:r>
      <w:r>
        <w:t>NSW by comparing the total allowable increased GCM under the scheme versus the GCM as listed in the above table at contract commencement or as updated.</w:t>
      </w:r>
    </w:p>
    <w:p w14:paraId="0B126261" w14:textId="77777777" w:rsidR="00401849" w:rsidRDefault="00401849" w:rsidP="005744B3">
      <w:pPr>
        <w:pStyle w:val="Level4"/>
        <w:tabs>
          <w:tab w:val="clear" w:pos="0"/>
        </w:tabs>
        <w:ind w:left="567" w:firstLine="0"/>
      </w:pPr>
    </w:p>
    <w:p w14:paraId="5B54EB65" w14:textId="77777777" w:rsidR="00401849" w:rsidRDefault="00401849" w:rsidP="00D4780A">
      <w:pPr>
        <w:pStyle w:val="Level4"/>
        <w:numPr>
          <w:ilvl w:val="0"/>
          <w:numId w:val="6"/>
        </w:numPr>
        <w:tabs>
          <w:tab w:val="clear" w:pos="0"/>
        </w:tabs>
        <w:ind w:left="567" w:firstLine="0"/>
      </w:pPr>
      <w:r>
        <w:t>If there are reasonable extra costs associated with achieving higher mass limits under a new scheme compared to current limits then this is to be considered by F</w:t>
      </w:r>
      <w:r w:rsidR="00EE6A15">
        <w:t>C</w:t>
      </w:r>
      <w:r>
        <w:t>NSW as an offset to any potential rate adjustment.</w:t>
      </w:r>
    </w:p>
    <w:p w14:paraId="63D75875" w14:textId="77777777" w:rsidR="00DF473D" w:rsidRDefault="00DF473D">
      <w:pPr>
        <w:spacing w:after="0" w:line="240" w:lineRule="auto"/>
        <w:ind w:left="0"/>
        <w:jc w:val="left"/>
        <w:rPr>
          <w:b/>
          <w:spacing w:val="5"/>
          <w:sz w:val="24"/>
          <w:szCs w:val="24"/>
        </w:rPr>
      </w:pPr>
      <w:r>
        <w:br w:type="page"/>
      </w:r>
    </w:p>
    <w:p w14:paraId="57696761" w14:textId="77777777" w:rsidR="00EE6A15" w:rsidRPr="00EC264D" w:rsidRDefault="002B0CDB" w:rsidP="002B0CDB">
      <w:pPr>
        <w:pStyle w:val="Schedule2a"/>
        <w:rPr>
          <w:rStyle w:val="IntenseReference"/>
          <w:b/>
        </w:rPr>
      </w:pPr>
      <w:bookmarkStart w:id="562" w:name="_Toc57111692"/>
      <w:bookmarkStart w:id="563" w:name="_Toc268258248"/>
      <w:bookmarkStart w:id="564" w:name="_Toc452563439"/>
      <w:bookmarkStart w:id="565" w:name="_Toc458686825"/>
      <w:r w:rsidRPr="00EC264D">
        <w:rPr>
          <w:rStyle w:val="IntenseReference"/>
          <w:b/>
        </w:rPr>
        <w:lastRenderedPageBreak/>
        <w:t xml:space="preserve">Item </w:t>
      </w:r>
      <w:r w:rsidR="00DD69B5" w:rsidRPr="00EC264D">
        <w:rPr>
          <w:rStyle w:val="IntenseReference"/>
          <w:b/>
        </w:rPr>
        <w:t xml:space="preserve">6 </w:t>
      </w:r>
      <w:r w:rsidR="00EE6A15" w:rsidRPr="00EC264D">
        <w:rPr>
          <w:rStyle w:val="IntenseReference"/>
          <w:b/>
        </w:rPr>
        <w:t>–Quarterly Quantity Adjustment</w:t>
      </w:r>
      <w:bookmarkEnd w:id="562"/>
      <w:r w:rsidRPr="00EC264D">
        <w:rPr>
          <w:rStyle w:val="IntenseReference"/>
          <w:b/>
        </w:rPr>
        <w:t xml:space="preserve"> </w:t>
      </w:r>
    </w:p>
    <w:p w14:paraId="01AFDD24" w14:textId="77777777" w:rsidR="00EE6A15" w:rsidRPr="00435CE0" w:rsidRDefault="00EE6A15" w:rsidP="00B65917">
      <w:pPr>
        <w:numPr>
          <w:ilvl w:val="0"/>
          <w:numId w:val="57"/>
        </w:numPr>
        <w:spacing w:after="0" w:line="240" w:lineRule="auto"/>
        <w:jc w:val="left"/>
      </w:pPr>
      <w:r w:rsidRPr="00435CE0">
        <w:t xml:space="preserve">If the Actual Quarterly Quantity is less than </w:t>
      </w:r>
      <w:r w:rsidR="00DF60F3">
        <w:t>the Minimum Annual Delivery Rate multiplied by</w:t>
      </w:r>
      <w:r w:rsidRPr="00435CE0">
        <w:t xml:space="preserve"> the Base Quarterly Quantity in a Quarter then the last monthly payment in a Quarter will be adjusted up based on the following formula. </w:t>
      </w:r>
    </w:p>
    <w:p w14:paraId="52C36CF1" w14:textId="77777777" w:rsidR="001B2D2D" w:rsidRPr="00435CE0" w:rsidRDefault="001B2D2D" w:rsidP="00435CE0">
      <w:pPr>
        <w:spacing w:after="0" w:line="240" w:lineRule="auto"/>
        <w:ind w:left="1211"/>
        <w:jc w:val="left"/>
      </w:pPr>
    </w:p>
    <w:p w14:paraId="2E37429B" w14:textId="77777777" w:rsidR="00EE6A15" w:rsidRPr="00435CE0" w:rsidRDefault="00EE6A15" w:rsidP="00EE6A15">
      <w:pPr>
        <w:ind w:left="1134"/>
      </w:pPr>
      <w:r w:rsidRPr="00435CE0">
        <w:t xml:space="preserve">Quarterly Quantity Adjustment = [(Average Haulage Rate for the Quarter x Base Quarterly Quantity x </w:t>
      </w:r>
      <w:r w:rsidR="00DF60F3">
        <w:t>Minimum Annual Delivery Rate</w:t>
      </w:r>
      <w:r w:rsidRPr="00435CE0">
        <w:t xml:space="preserve">) – (Average Haulage Rate for the Quarter x Actual Quarterly Quantity)] x </w:t>
      </w:r>
      <w:r w:rsidRPr="003577E2">
        <w:t>0.4</w:t>
      </w:r>
    </w:p>
    <w:p w14:paraId="1902F1C1" w14:textId="77777777" w:rsidR="00EE6A15" w:rsidRPr="00435CE0" w:rsidRDefault="00EE6A15" w:rsidP="00EE6A15">
      <w:pPr>
        <w:ind w:left="1080"/>
      </w:pPr>
      <w:r w:rsidRPr="00435CE0">
        <w:t xml:space="preserve">The following worked example will serve as a model for the calculation of the Quarterly Quantity Adjustment where the Actual Quarterly Quantity is less than </w:t>
      </w:r>
      <w:r w:rsidR="00DB7691">
        <w:t>of the Minimum Annual Delivery Rate multiplied by</w:t>
      </w:r>
      <w:r w:rsidRPr="00435CE0">
        <w:t xml:space="preserve"> the Base Quarterly Quantity in a Quarter:</w:t>
      </w:r>
    </w:p>
    <w:tbl>
      <w:tblPr>
        <w:tblW w:w="8612" w:type="dxa"/>
        <w:tblInd w:w="1242" w:type="dxa"/>
        <w:tblLook w:val="04A0" w:firstRow="1" w:lastRow="0" w:firstColumn="1" w:lastColumn="0" w:noHBand="0" w:noVBand="1"/>
      </w:tblPr>
      <w:tblGrid>
        <w:gridCol w:w="13"/>
        <w:gridCol w:w="5741"/>
        <w:gridCol w:w="2858"/>
      </w:tblGrid>
      <w:tr w:rsidR="00EE6A15" w:rsidRPr="00EE6A15" w14:paraId="45A1757E" w14:textId="77777777" w:rsidTr="00EE6A15">
        <w:trPr>
          <w:gridBefore w:val="1"/>
          <w:wBefore w:w="13" w:type="dxa"/>
          <w:trHeight w:val="300"/>
        </w:trPr>
        <w:tc>
          <w:tcPr>
            <w:tcW w:w="5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1012A7E" w14:textId="77777777" w:rsidR="00EE6A15" w:rsidRPr="00435CE0" w:rsidRDefault="00EE6A15" w:rsidP="00EE6A15">
            <w:pPr>
              <w:spacing w:after="0" w:line="240" w:lineRule="auto"/>
              <w:ind w:left="0"/>
              <w:jc w:val="left"/>
            </w:pPr>
            <w:r w:rsidRPr="00435CE0">
              <w:t>Item</w:t>
            </w:r>
          </w:p>
        </w:tc>
        <w:tc>
          <w:tcPr>
            <w:tcW w:w="285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4C7F226" w14:textId="77777777" w:rsidR="00EE6A15" w:rsidRPr="00435CE0" w:rsidRDefault="00EE6A15" w:rsidP="00013F73">
            <w:pPr>
              <w:spacing w:after="0" w:line="240" w:lineRule="auto"/>
              <w:ind w:left="0"/>
              <w:jc w:val="center"/>
            </w:pPr>
            <w:r w:rsidRPr="00435CE0">
              <w:t>Value</w:t>
            </w:r>
          </w:p>
        </w:tc>
      </w:tr>
      <w:tr w:rsidR="00EE6A15" w:rsidRPr="00EE6A15" w14:paraId="02A3CF6C" w14:textId="77777777" w:rsidTr="00EE6A15">
        <w:trPr>
          <w:trHeight w:val="300"/>
        </w:trPr>
        <w:tc>
          <w:tcPr>
            <w:tcW w:w="575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254CDF" w14:textId="77777777" w:rsidR="00EE6A15" w:rsidRPr="00435CE0" w:rsidRDefault="001E11C0" w:rsidP="00EE6A15">
            <w:pPr>
              <w:spacing w:after="0" w:line="240" w:lineRule="auto"/>
              <w:ind w:left="0"/>
              <w:jc w:val="left"/>
            </w:pPr>
            <w:r>
              <w:t>Payment for Haulage Services ($)</w:t>
            </w:r>
          </w:p>
        </w:tc>
        <w:tc>
          <w:tcPr>
            <w:tcW w:w="285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802E8A4" w14:textId="77777777" w:rsidR="00EE6A15" w:rsidRPr="00435CE0" w:rsidRDefault="001E11C0" w:rsidP="00EE6A15">
            <w:pPr>
              <w:spacing w:after="0" w:line="240" w:lineRule="auto"/>
              <w:ind w:left="0"/>
              <w:jc w:val="center"/>
            </w:pPr>
            <w:r>
              <w:t>$197,624</w:t>
            </w:r>
          </w:p>
        </w:tc>
      </w:tr>
      <w:tr w:rsidR="00EE6A15" w:rsidRPr="00EE6A15" w14:paraId="4CBD2C0D" w14:textId="77777777" w:rsidTr="00EE6A15">
        <w:trPr>
          <w:gridBefore w:val="1"/>
          <w:wBefore w:w="13" w:type="dxa"/>
          <w:trHeight w:val="300"/>
        </w:trPr>
        <w:tc>
          <w:tcPr>
            <w:tcW w:w="57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590EAA" w14:textId="77777777" w:rsidR="00EE6A15" w:rsidRPr="00435CE0" w:rsidRDefault="00EE6A15" w:rsidP="00EE6A15">
            <w:pPr>
              <w:spacing w:after="0" w:line="240" w:lineRule="auto"/>
              <w:ind w:left="0"/>
              <w:jc w:val="left"/>
            </w:pPr>
            <w:r w:rsidRPr="00435CE0">
              <w:t>Actual Quarterly Quantity (Tonne</w:t>
            </w:r>
            <w:r w:rsidR="00435CE0">
              <w:t xml:space="preserve"> kilometres</w:t>
            </w:r>
            <w:r w:rsidRPr="00435CE0">
              <w:t>)</w:t>
            </w:r>
          </w:p>
        </w:tc>
        <w:tc>
          <w:tcPr>
            <w:tcW w:w="285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9484F3" w14:textId="77777777" w:rsidR="00EE6A15" w:rsidRPr="00013F73" w:rsidRDefault="001E11C0" w:rsidP="00EE6A15">
            <w:pPr>
              <w:spacing w:after="0" w:line="240" w:lineRule="auto"/>
              <w:ind w:left="34"/>
              <w:jc w:val="center"/>
              <w:rPr>
                <w:highlight w:val="yellow"/>
              </w:rPr>
            </w:pPr>
            <w:r>
              <w:t>985,642</w:t>
            </w:r>
          </w:p>
        </w:tc>
      </w:tr>
      <w:tr w:rsidR="00EE6A15" w:rsidRPr="00EE6A15" w14:paraId="3F72538B" w14:textId="77777777" w:rsidTr="00EE6A15">
        <w:trPr>
          <w:gridBefore w:val="1"/>
          <w:wBefore w:w="13" w:type="dxa"/>
          <w:trHeight w:val="300"/>
        </w:trPr>
        <w:tc>
          <w:tcPr>
            <w:tcW w:w="57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4FDD65" w14:textId="77777777" w:rsidR="00EE6A15" w:rsidRPr="00435CE0" w:rsidRDefault="00EE6A15" w:rsidP="00EE6A15">
            <w:pPr>
              <w:spacing w:after="0" w:line="240" w:lineRule="auto"/>
              <w:ind w:left="0"/>
              <w:jc w:val="left"/>
            </w:pPr>
            <w:r w:rsidRPr="00435CE0">
              <w:t>Average Haulage Rate for the Quarter ($/Tonne</w:t>
            </w:r>
            <w:r w:rsidR="0087694F">
              <w:t xml:space="preserve"> kilometre</w:t>
            </w:r>
            <w:r w:rsidRPr="00435CE0">
              <w:t>)</w:t>
            </w:r>
          </w:p>
        </w:tc>
        <w:tc>
          <w:tcPr>
            <w:tcW w:w="285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ED2A08" w14:textId="77777777" w:rsidR="00EE6A15" w:rsidRPr="001B12F0" w:rsidRDefault="00EE6A15" w:rsidP="001E11C0">
            <w:pPr>
              <w:spacing w:after="0" w:line="240" w:lineRule="auto"/>
              <w:ind w:left="0"/>
              <w:jc w:val="center"/>
            </w:pPr>
            <w:r w:rsidRPr="001B12F0">
              <w:t>$</w:t>
            </w:r>
            <w:r w:rsidR="001E11C0">
              <w:t>0.2005</w:t>
            </w:r>
          </w:p>
        </w:tc>
      </w:tr>
      <w:tr w:rsidR="00EE6A15" w:rsidRPr="00EE6A15" w14:paraId="0F6F0A50" w14:textId="77777777" w:rsidTr="00EE6A15">
        <w:trPr>
          <w:gridBefore w:val="1"/>
          <w:wBefore w:w="13" w:type="dxa"/>
          <w:trHeight w:val="300"/>
        </w:trPr>
        <w:tc>
          <w:tcPr>
            <w:tcW w:w="57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FBBEC9" w14:textId="77777777" w:rsidR="00EE6A15" w:rsidRPr="00435CE0" w:rsidRDefault="00EE6A15" w:rsidP="00EE6A15">
            <w:pPr>
              <w:spacing w:after="0" w:line="240" w:lineRule="auto"/>
              <w:ind w:left="0"/>
              <w:jc w:val="left"/>
            </w:pPr>
            <w:r w:rsidRPr="00435CE0">
              <w:t>Base Quarterly Quantity (Tonne</w:t>
            </w:r>
            <w:r w:rsidR="001E11C0">
              <w:t xml:space="preserve"> Kilometres</w:t>
            </w:r>
            <w:r w:rsidRPr="00435CE0">
              <w:t>)</w:t>
            </w:r>
          </w:p>
        </w:tc>
        <w:tc>
          <w:tcPr>
            <w:tcW w:w="285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7D2DCD8" w14:textId="77777777" w:rsidR="00EE6A15" w:rsidRPr="001B12F0" w:rsidRDefault="001E11C0" w:rsidP="001E11C0">
            <w:pPr>
              <w:spacing w:after="0" w:line="240" w:lineRule="auto"/>
              <w:ind w:left="0"/>
              <w:jc w:val="center"/>
            </w:pPr>
            <w:r>
              <w:t>1,</w:t>
            </w:r>
            <w:r w:rsidRPr="001E11C0">
              <w:t>152</w:t>
            </w:r>
            <w:r w:rsidR="00EE6A15" w:rsidRPr="001E11C0">
              <w:t>,</w:t>
            </w:r>
            <w:r w:rsidRPr="001E11C0">
              <w:t>0</w:t>
            </w:r>
            <w:r w:rsidR="00EE6A15" w:rsidRPr="001E11C0">
              <w:t>00</w:t>
            </w:r>
          </w:p>
        </w:tc>
      </w:tr>
      <w:tr w:rsidR="001E11C0" w:rsidRPr="00EE6A15" w14:paraId="2062F2C9" w14:textId="77777777" w:rsidTr="00EE6A15">
        <w:trPr>
          <w:gridBefore w:val="1"/>
          <w:wBefore w:w="13" w:type="dxa"/>
          <w:trHeight w:val="300"/>
        </w:trPr>
        <w:tc>
          <w:tcPr>
            <w:tcW w:w="57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EB4940" w14:textId="77777777" w:rsidR="001E11C0" w:rsidRPr="00435CE0" w:rsidRDefault="001E11C0" w:rsidP="00EE6A15">
            <w:pPr>
              <w:spacing w:after="0" w:line="240" w:lineRule="auto"/>
              <w:ind w:left="0"/>
              <w:jc w:val="left"/>
            </w:pPr>
            <w:r>
              <w:t>% of Target</w:t>
            </w:r>
          </w:p>
        </w:tc>
        <w:tc>
          <w:tcPr>
            <w:tcW w:w="2858" w:type="dxa"/>
            <w:tcBorders>
              <w:top w:val="single" w:sz="4" w:space="0" w:color="auto"/>
              <w:left w:val="nil"/>
              <w:bottom w:val="single" w:sz="4" w:space="0" w:color="auto"/>
              <w:right w:val="single" w:sz="4" w:space="0" w:color="auto"/>
            </w:tcBorders>
            <w:shd w:val="clear" w:color="auto" w:fill="FFFFFF" w:themeFill="background1"/>
            <w:noWrap/>
            <w:vAlign w:val="center"/>
          </w:tcPr>
          <w:p w14:paraId="2A65D9D8" w14:textId="77777777" w:rsidR="001E11C0" w:rsidRPr="00013F73" w:rsidRDefault="001E11C0" w:rsidP="00EE6A15">
            <w:pPr>
              <w:spacing w:after="0" w:line="240" w:lineRule="auto"/>
              <w:ind w:left="0"/>
              <w:jc w:val="center"/>
              <w:rPr>
                <w:highlight w:val="yellow"/>
              </w:rPr>
            </w:pPr>
            <w:r w:rsidRPr="001E11C0">
              <w:t>85.6%</w:t>
            </w:r>
          </w:p>
        </w:tc>
      </w:tr>
      <w:tr w:rsidR="00EE6A15" w:rsidRPr="00EE6A15" w14:paraId="77184E5C" w14:textId="77777777" w:rsidTr="001B12F0">
        <w:trPr>
          <w:gridBefore w:val="1"/>
          <w:wBefore w:w="13" w:type="dxa"/>
          <w:trHeight w:val="300"/>
        </w:trPr>
        <w:tc>
          <w:tcPr>
            <w:tcW w:w="57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08CF28" w14:textId="77777777" w:rsidR="00EE6A15" w:rsidRPr="00435CE0" w:rsidRDefault="00EE6A15" w:rsidP="00EE6A15">
            <w:pPr>
              <w:spacing w:after="0" w:line="240" w:lineRule="auto"/>
              <w:ind w:left="0"/>
              <w:jc w:val="left"/>
            </w:pPr>
            <w:r w:rsidRPr="00435CE0">
              <w:t>Quarterly Quantity Adjustment ($)</w:t>
            </w:r>
          </w:p>
        </w:tc>
        <w:tc>
          <w:tcPr>
            <w:tcW w:w="2858" w:type="dxa"/>
            <w:tcBorders>
              <w:top w:val="single" w:sz="4" w:space="0" w:color="auto"/>
              <w:left w:val="nil"/>
              <w:bottom w:val="single" w:sz="4" w:space="0" w:color="auto"/>
              <w:right w:val="single" w:sz="4" w:space="0" w:color="auto"/>
            </w:tcBorders>
            <w:shd w:val="clear" w:color="auto" w:fill="auto"/>
            <w:noWrap/>
            <w:vAlign w:val="center"/>
            <w:hideMark/>
          </w:tcPr>
          <w:p w14:paraId="5FFFE59B" w14:textId="77777777" w:rsidR="00EE6A15" w:rsidRPr="00013F73" w:rsidRDefault="00EE6A15" w:rsidP="001E11C0">
            <w:pPr>
              <w:spacing w:after="0" w:line="240" w:lineRule="auto"/>
              <w:ind w:left="0"/>
              <w:jc w:val="center"/>
              <w:rPr>
                <w:highlight w:val="yellow"/>
              </w:rPr>
            </w:pPr>
            <w:r w:rsidRPr="001B12F0">
              <w:t>$</w:t>
            </w:r>
            <w:r w:rsidRPr="001E11C0">
              <w:t>4,</w:t>
            </w:r>
            <w:r w:rsidR="001E11C0" w:rsidRPr="001E11C0">
              <w:t>103</w:t>
            </w:r>
          </w:p>
        </w:tc>
      </w:tr>
    </w:tbl>
    <w:p w14:paraId="7A832491" w14:textId="77777777" w:rsidR="00EE6A15" w:rsidRPr="00435CE0" w:rsidRDefault="00EE6A15" w:rsidP="00EE6A15">
      <w:pPr>
        <w:ind w:left="0"/>
      </w:pPr>
    </w:p>
    <w:p w14:paraId="141EC657" w14:textId="77777777" w:rsidR="00EE6A15" w:rsidRPr="00435CE0" w:rsidRDefault="00EE6A15" w:rsidP="00B65917">
      <w:pPr>
        <w:numPr>
          <w:ilvl w:val="0"/>
          <w:numId w:val="57"/>
        </w:numPr>
        <w:spacing w:after="0" w:line="240" w:lineRule="auto"/>
        <w:jc w:val="left"/>
      </w:pPr>
      <w:r w:rsidRPr="00435CE0">
        <w:t xml:space="preserve">If the Actual Quarterly Quantity is greater than </w:t>
      </w:r>
      <w:r w:rsidR="00491583">
        <w:t xml:space="preserve">the Maximum </w:t>
      </w:r>
      <w:r w:rsidR="00DB7691">
        <w:t>Annual Delivery Rate multiplied by</w:t>
      </w:r>
      <w:r w:rsidRPr="00435CE0">
        <w:t xml:space="preserve"> the Base Quarterly Quantity in a Quarter then the last monthly payment in a Quarter will be adjusted down based on the following formula. </w:t>
      </w:r>
    </w:p>
    <w:p w14:paraId="7BABAE3A" w14:textId="77777777" w:rsidR="00EE6A15" w:rsidRPr="00435CE0" w:rsidRDefault="00EE6A15" w:rsidP="00EE6A15">
      <w:pPr>
        <w:ind w:left="1134"/>
      </w:pPr>
      <w:r w:rsidRPr="00435CE0">
        <w:t xml:space="preserve">Quarterly Quantity Adjustment = ((Average Haulage Rate for the Quarter x Base Quarterly Quantity x </w:t>
      </w:r>
      <w:r w:rsidR="00DB7691">
        <w:t>Maximum Annual Delivery Rate</w:t>
      </w:r>
      <w:r w:rsidRPr="00435CE0">
        <w:t>) – (Average Haulage Rate for the Quarter x Actual Quarterly Quantity)) x 0.4</w:t>
      </w:r>
    </w:p>
    <w:p w14:paraId="0447D0DF" w14:textId="77777777" w:rsidR="00EE6A15" w:rsidRPr="00435CE0" w:rsidRDefault="00EE6A15" w:rsidP="00EE6A15">
      <w:pPr>
        <w:ind w:left="1080"/>
      </w:pPr>
      <w:r w:rsidRPr="00435CE0">
        <w:t xml:space="preserve">The following worked example will serve as a model for the calculation of the Quarterly Quantity Adjustment where the Actual Quarterly Quantity is more than </w:t>
      </w:r>
      <w:r w:rsidR="00DB7691">
        <w:t>the Maximum Annual Delivery Rate multiplied by</w:t>
      </w:r>
      <w:r w:rsidRPr="00435CE0">
        <w:t xml:space="preserve"> the Base Quarterly Quantity in a Quarter:</w:t>
      </w:r>
    </w:p>
    <w:tbl>
      <w:tblPr>
        <w:tblW w:w="8410" w:type="dxa"/>
        <w:tblInd w:w="1444" w:type="dxa"/>
        <w:tblLook w:val="04A0" w:firstRow="1" w:lastRow="0" w:firstColumn="1" w:lastColumn="0" w:noHBand="0" w:noVBand="1"/>
      </w:tblPr>
      <w:tblGrid>
        <w:gridCol w:w="5529"/>
        <w:gridCol w:w="2881"/>
      </w:tblGrid>
      <w:tr w:rsidR="00EE6A15" w:rsidRPr="00EE6A15" w14:paraId="24D3C358" w14:textId="77777777" w:rsidTr="00EE6A15">
        <w:trPr>
          <w:trHeight w:val="300"/>
        </w:trPr>
        <w:tc>
          <w:tcPr>
            <w:tcW w:w="552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224C0C5" w14:textId="77777777" w:rsidR="00EE6A15" w:rsidRPr="00435CE0" w:rsidRDefault="00EE6A15" w:rsidP="00EE6A15">
            <w:pPr>
              <w:spacing w:after="0" w:line="240" w:lineRule="auto"/>
              <w:ind w:left="0"/>
              <w:jc w:val="left"/>
            </w:pPr>
            <w:r w:rsidRPr="00435CE0">
              <w:t>Item</w:t>
            </w:r>
          </w:p>
        </w:tc>
        <w:tc>
          <w:tcPr>
            <w:tcW w:w="2881" w:type="dxa"/>
            <w:tcBorders>
              <w:top w:val="single" w:sz="4" w:space="0" w:color="auto"/>
              <w:left w:val="nil"/>
              <w:bottom w:val="single" w:sz="4" w:space="0" w:color="auto"/>
              <w:right w:val="single" w:sz="4" w:space="0" w:color="auto"/>
            </w:tcBorders>
            <w:shd w:val="clear" w:color="000000" w:fill="BFBFBF"/>
            <w:noWrap/>
            <w:vAlign w:val="bottom"/>
            <w:hideMark/>
          </w:tcPr>
          <w:p w14:paraId="67042386" w14:textId="77777777" w:rsidR="00EE6A15" w:rsidRPr="00435CE0" w:rsidRDefault="00EE6A15" w:rsidP="00EE6A15">
            <w:pPr>
              <w:spacing w:after="0" w:line="240" w:lineRule="auto"/>
              <w:ind w:left="0"/>
              <w:jc w:val="left"/>
            </w:pPr>
            <w:r w:rsidRPr="00435CE0">
              <w:t>Value</w:t>
            </w:r>
          </w:p>
        </w:tc>
      </w:tr>
      <w:tr w:rsidR="001E11C0" w:rsidRPr="00EE6A15" w14:paraId="30E30FFA" w14:textId="77777777" w:rsidTr="00EE6A15">
        <w:trPr>
          <w:trHeight w:val="285"/>
        </w:trPr>
        <w:tc>
          <w:tcPr>
            <w:tcW w:w="5529" w:type="dxa"/>
            <w:tcBorders>
              <w:top w:val="nil"/>
              <w:left w:val="single" w:sz="4" w:space="0" w:color="auto"/>
              <w:bottom w:val="single" w:sz="4" w:space="0" w:color="auto"/>
              <w:right w:val="single" w:sz="4" w:space="0" w:color="auto"/>
            </w:tcBorders>
            <w:shd w:val="clear" w:color="000000" w:fill="FFFFFF"/>
            <w:noWrap/>
            <w:vAlign w:val="bottom"/>
          </w:tcPr>
          <w:p w14:paraId="6AF9BD84" w14:textId="77777777" w:rsidR="001E11C0" w:rsidRPr="00435CE0" w:rsidRDefault="001E11C0" w:rsidP="0087694F">
            <w:pPr>
              <w:spacing w:after="0" w:line="240" w:lineRule="auto"/>
              <w:ind w:left="0"/>
              <w:jc w:val="left"/>
            </w:pPr>
          </w:p>
        </w:tc>
        <w:tc>
          <w:tcPr>
            <w:tcW w:w="2881" w:type="dxa"/>
            <w:tcBorders>
              <w:top w:val="nil"/>
              <w:left w:val="nil"/>
              <w:bottom w:val="single" w:sz="4" w:space="0" w:color="auto"/>
              <w:right w:val="single" w:sz="4" w:space="0" w:color="auto"/>
            </w:tcBorders>
            <w:shd w:val="clear" w:color="auto" w:fill="FFFFFF" w:themeFill="background1"/>
            <w:noWrap/>
            <w:vAlign w:val="bottom"/>
          </w:tcPr>
          <w:p w14:paraId="09E853CA" w14:textId="77777777" w:rsidR="001E11C0" w:rsidRPr="001E11C0" w:rsidRDefault="001E11C0" w:rsidP="00EE6A15">
            <w:pPr>
              <w:spacing w:after="0" w:line="240" w:lineRule="auto"/>
              <w:ind w:left="0"/>
              <w:jc w:val="center"/>
            </w:pPr>
            <w:r w:rsidRPr="001E11C0">
              <w:t>$253,125</w:t>
            </w:r>
          </w:p>
        </w:tc>
      </w:tr>
      <w:tr w:rsidR="00EE6A15" w:rsidRPr="00EE6A15" w14:paraId="12A24FEA" w14:textId="77777777" w:rsidTr="00EE6A15">
        <w:trPr>
          <w:trHeight w:val="285"/>
        </w:trPr>
        <w:tc>
          <w:tcPr>
            <w:tcW w:w="5529" w:type="dxa"/>
            <w:tcBorders>
              <w:top w:val="nil"/>
              <w:left w:val="single" w:sz="4" w:space="0" w:color="auto"/>
              <w:bottom w:val="single" w:sz="4" w:space="0" w:color="auto"/>
              <w:right w:val="single" w:sz="4" w:space="0" w:color="auto"/>
            </w:tcBorders>
            <w:shd w:val="clear" w:color="000000" w:fill="FFFFFF"/>
            <w:noWrap/>
            <w:vAlign w:val="bottom"/>
            <w:hideMark/>
          </w:tcPr>
          <w:p w14:paraId="11E8A804" w14:textId="77777777" w:rsidR="00EE6A15" w:rsidRPr="00435CE0" w:rsidRDefault="00EE6A15" w:rsidP="0087694F">
            <w:pPr>
              <w:spacing w:after="0" w:line="240" w:lineRule="auto"/>
              <w:ind w:left="0"/>
              <w:jc w:val="left"/>
            </w:pPr>
            <w:r w:rsidRPr="00435CE0">
              <w:t>Actual Quarterly Quantity (Tonne</w:t>
            </w:r>
            <w:r w:rsidR="0087694F">
              <w:t xml:space="preserve"> kilometres</w:t>
            </w:r>
            <w:r w:rsidRPr="00435CE0">
              <w:t>)</w:t>
            </w:r>
          </w:p>
        </w:tc>
        <w:tc>
          <w:tcPr>
            <w:tcW w:w="2881" w:type="dxa"/>
            <w:tcBorders>
              <w:top w:val="nil"/>
              <w:left w:val="nil"/>
              <w:bottom w:val="single" w:sz="4" w:space="0" w:color="auto"/>
              <w:right w:val="single" w:sz="4" w:space="0" w:color="auto"/>
            </w:tcBorders>
            <w:shd w:val="clear" w:color="auto" w:fill="FFFFFF" w:themeFill="background1"/>
            <w:noWrap/>
            <w:vAlign w:val="bottom"/>
            <w:hideMark/>
          </w:tcPr>
          <w:p w14:paraId="25824BCA" w14:textId="77777777" w:rsidR="00EE6A15" w:rsidRPr="001B12F0" w:rsidRDefault="001E11C0" w:rsidP="00EE6A15">
            <w:pPr>
              <w:spacing w:after="0" w:line="240" w:lineRule="auto"/>
              <w:ind w:left="0"/>
              <w:jc w:val="center"/>
            </w:pPr>
            <w:r>
              <w:t>1,350,000</w:t>
            </w:r>
          </w:p>
        </w:tc>
      </w:tr>
      <w:tr w:rsidR="00EE6A15" w:rsidRPr="00EE6A15" w14:paraId="6C00C422" w14:textId="77777777" w:rsidTr="00EE6A15">
        <w:trPr>
          <w:trHeight w:val="285"/>
        </w:trPr>
        <w:tc>
          <w:tcPr>
            <w:tcW w:w="5529" w:type="dxa"/>
            <w:tcBorders>
              <w:top w:val="nil"/>
              <w:left w:val="single" w:sz="4" w:space="0" w:color="auto"/>
              <w:bottom w:val="single" w:sz="4" w:space="0" w:color="auto"/>
              <w:right w:val="single" w:sz="4" w:space="0" w:color="auto"/>
            </w:tcBorders>
            <w:shd w:val="clear" w:color="000000" w:fill="FFFFFF"/>
            <w:noWrap/>
            <w:vAlign w:val="bottom"/>
            <w:hideMark/>
          </w:tcPr>
          <w:p w14:paraId="77E07B14" w14:textId="77777777" w:rsidR="00EE6A15" w:rsidRPr="00435CE0" w:rsidRDefault="00EE6A15" w:rsidP="0087694F">
            <w:pPr>
              <w:spacing w:after="0" w:line="240" w:lineRule="auto"/>
              <w:ind w:left="0"/>
              <w:jc w:val="left"/>
            </w:pPr>
            <w:r w:rsidRPr="00435CE0">
              <w:t>Average Haulage Rate for the Quarter ($/Tonne</w:t>
            </w:r>
            <w:r w:rsidR="0087694F">
              <w:t xml:space="preserve"> kilometre</w:t>
            </w:r>
            <w:r w:rsidRPr="00435CE0">
              <w:t>)</w:t>
            </w:r>
          </w:p>
        </w:tc>
        <w:tc>
          <w:tcPr>
            <w:tcW w:w="2881" w:type="dxa"/>
            <w:tcBorders>
              <w:top w:val="nil"/>
              <w:left w:val="nil"/>
              <w:bottom w:val="single" w:sz="4" w:space="0" w:color="auto"/>
              <w:right w:val="single" w:sz="4" w:space="0" w:color="auto"/>
            </w:tcBorders>
            <w:shd w:val="clear" w:color="auto" w:fill="FFFFFF" w:themeFill="background1"/>
            <w:noWrap/>
            <w:vAlign w:val="bottom"/>
            <w:hideMark/>
          </w:tcPr>
          <w:p w14:paraId="79DE9B82" w14:textId="77777777" w:rsidR="00EE6A15" w:rsidRPr="001B12F0" w:rsidRDefault="00EE6A15" w:rsidP="001E11C0">
            <w:pPr>
              <w:spacing w:after="0" w:line="240" w:lineRule="auto"/>
              <w:ind w:left="0"/>
              <w:jc w:val="center"/>
            </w:pPr>
            <w:r w:rsidRPr="001B12F0">
              <w:t>$</w:t>
            </w:r>
            <w:r w:rsidR="001E11C0">
              <w:t>0.1875</w:t>
            </w:r>
          </w:p>
        </w:tc>
      </w:tr>
      <w:tr w:rsidR="00EE6A15" w:rsidRPr="00EE6A15" w14:paraId="6A40188D" w14:textId="77777777" w:rsidTr="00EE6A15">
        <w:trPr>
          <w:trHeight w:val="285"/>
        </w:trPr>
        <w:tc>
          <w:tcPr>
            <w:tcW w:w="5529" w:type="dxa"/>
            <w:tcBorders>
              <w:top w:val="nil"/>
              <w:left w:val="single" w:sz="4" w:space="0" w:color="auto"/>
              <w:bottom w:val="single" w:sz="4" w:space="0" w:color="auto"/>
              <w:right w:val="single" w:sz="4" w:space="0" w:color="auto"/>
            </w:tcBorders>
            <w:shd w:val="clear" w:color="000000" w:fill="FFFFFF"/>
            <w:noWrap/>
            <w:vAlign w:val="bottom"/>
            <w:hideMark/>
          </w:tcPr>
          <w:p w14:paraId="74713A91" w14:textId="77777777" w:rsidR="00EE6A15" w:rsidRPr="00435CE0" w:rsidRDefault="00EE6A15" w:rsidP="00EE6A15">
            <w:pPr>
              <w:spacing w:after="0" w:line="240" w:lineRule="auto"/>
              <w:ind w:left="0"/>
              <w:jc w:val="left"/>
            </w:pPr>
            <w:r w:rsidRPr="00435CE0">
              <w:t>Base Quarterly Quantity (Tonne</w:t>
            </w:r>
            <w:r w:rsidR="0087694F">
              <w:t xml:space="preserve"> kilometres</w:t>
            </w:r>
            <w:r w:rsidRPr="00435CE0">
              <w:t>)</w:t>
            </w:r>
          </w:p>
        </w:tc>
        <w:tc>
          <w:tcPr>
            <w:tcW w:w="2881" w:type="dxa"/>
            <w:tcBorders>
              <w:top w:val="nil"/>
              <w:left w:val="nil"/>
              <w:bottom w:val="single" w:sz="4" w:space="0" w:color="auto"/>
              <w:right w:val="single" w:sz="4" w:space="0" w:color="auto"/>
            </w:tcBorders>
            <w:shd w:val="clear" w:color="auto" w:fill="FFFFFF" w:themeFill="background1"/>
            <w:noWrap/>
            <w:vAlign w:val="bottom"/>
            <w:hideMark/>
          </w:tcPr>
          <w:p w14:paraId="36E0D45F" w14:textId="77777777" w:rsidR="00EE6A15" w:rsidRPr="001B12F0" w:rsidRDefault="001E11C0" w:rsidP="00EE6A15">
            <w:pPr>
              <w:spacing w:after="0" w:line="240" w:lineRule="auto"/>
              <w:ind w:left="0"/>
              <w:jc w:val="center"/>
            </w:pPr>
            <w:r>
              <w:t>1,152,000</w:t>
            </w:r>
          </w:p>
        </w:tc>
      </w:tr>
      <w:tr w:rsidR="001E11C0" w:rsidRPr="00EE6A15" w14:paraId="1F0A8A7E" w14:textId="77777777" w:rsidTr="00EE6A15">
        <w:trPr>
          <w:trHeight w:val="285"/>
        </w:trPr>
        <w:tc>
          <w:tcPr>
            <w:tcW w:w="5529" w:type="dxa"/>
            <w:tcBorders>
              <w:top w:val="nil"/>
              <w:left w:val="single" w:sz="4" w:space="0" w:color="auto"/>
              <w:bottom w:val="single" w:sz="4" w:space="0" w:color="auto"/>
              <w:right w:val="single" w:sz="4" w:space="0" w:color="auto"/>
            </w:tcBorders>
            <w:shd w:val="clear" w:color="000000" w:fill="FFFFFF"/>
            <w:noWrap/>
            <w:vAlign w:val="bottom"/>
          </w:tcPr>
          <w:p w14:paraId="37FAC379" w14:textId="77777777" w:rsidR="001E11C0" w:rsidRPr="00435CE0" w:rsidRDefault="001E11C0" w:rsidP="00EE6A15">
            <w:pPr>
              <w:spacing w:after="0" w:line="240" w:lineRule="auto"/>
              <w:ind w:left="0"/>
              <w:jc w:val="left"/>
            </w:pPr>
            <w:r>
              <w:t>% of Target</w:t>
            </w:r>
          </w:p>
        </w:tc>
        <w:tc>
          <w:tcPr>
            <w:tcW w:w="2881" w:type="dxa"/>
            <w:tcBorders>
              <w:top w:val="nil"/>
              <w:left w:val="nil"/>
              <w:bottom w:val="single" w:sz="4" w:space="0" w:color="auto"/>
              <w:right w:val="single" w:sz="4" w:space="0" w:color="auto"/>
            </w:tcBorders>
            <w:shd w:val="clear" w:color="000000" w:fill="FFFFFF"/>
            <w:noWrap/>
            <w:vAlign w:val="bottom"/>
          </w:tcPr>
          <w:p w14:paraId="2A29C22A" w14:textId="77777777" w:rsidR="001E11C0" w:rsidRPr="001E11C0" w:rsidRDefault="001E11C0" w:rsidP="00EE6A15">
            <w:pPr>
              <w:spacing w:after="0" w:line="240" w:lineRule="auto"/>
              <w:ind w:left="0"/>
              <w:jc w:val="center"/>
            </w:pPr>
            <w:r>
              <w:t>117.2%</w:t>
            </w:r>
          </w:p>
        </w:tc>
      </w:tr>
      <w:tr w:rsidR="00EE6A15" w:rsidRPr="00EE6A15" w14:paraId="004EB77B" w14:textId="77777777" w:rsidTr="00EE6A15">
        <w:trPr>
          <w:trHeight w:val="285"/>
        </w:trPr>
        <w:tc>
          <w:tcPr>
            <w:tcW w:w="5529" w:type="dxa"/>
            <w:tcBorders>
              <w:top w:val="nil"/>
              <w:left w:val="single" w:sz="4" w:space="0" w:color="auto"/>
              <w:bottom w:val="single" w:sz="4" w:space="0" w:color="auto"/>
              <w:right w:val="single" w:sz="4" w:space="0" w:color="auto"/>
            </w:tcBorders>
            <w:shd w:val="clear" w:color="000000" w:fill="FFFFFF"/>
            <w:noWrap/>
            <w:vAlign w:val="bottom"/>
            <w:hideMark/>
          </w:tcPr>
          <w:p w14:paraId="726FD751" w14:textId="77777777" w:rsidR="00EE6A15" w:rsidRPr="00435CE0" w:rsidRDefault="00EE6A15" w:rsidP="00EE6A15">
            <w:pPr>
              <w:spacing w:after="0" w:line="240" w:lineRule="auto"/>
              <w:ind w:left="0"/>
              <w:jc w:val="left"/>
            </w:pPr>
            <w:r w:rsidRPr="00435CE0">
              <w:t>Quarterly Quantity Adjustment ($)</w:t>
            </w:r>
          </w:p>
        </w:tc>
        <w:tc>
          <w:tcPr>
            <w:tcW w:w="2881" w:type="dxa"/>
            <w:tcBorders>
              <w:top w:val="nil"/>
              <w:left w:val="nil"/>
              <w:bottom w:val="single" w:sz="4" w:space="0" w:color="auto"/>
              <w:right w:val="single" w:sz="4" w:space="0" w:color="auto"/>
            </w:tcBorders>
            <w:shd w:val="clear" w:color="000000" w:fill="FFFFFF"/>
            <w:noWrap/>
            <w:vAlign w:val="bottom"/>
            <w:hideMark/>
          </w:tcPr>
          <w:p w14:paraId="47A42C92" w14:textId="77777777" w:rsidR="00EE6A15" w:rsidRPr="001B12F0" w:rsidRDefault="00EE6A15" w:rsidP="001E11C0">
            <w:pPr>
              <w:spacing w:after="0" w:line="240" w:lineRule="auto"/>
              <w:ind w:left="0"/>
              <w:jc w:val="center"/>
            </w:pPr>
            <w:r w:rsidRPr="001B12F0">
              <w:t>-$</w:t>
            </w:r>
            <w:r w:rsidR="001E11C0">
              <w:t>6</w:t>
            </w:r>
            <w:r w:rsidRPr="001E11C0">
              <w:t>,</w:t>
            </w:r>
            <w:r w:rsidR="001E11C0">
              <w:t>210</w:t>
            </w:r>
          </w:p>
        </w:tc>
      </w:tr>
    </w:tbl>
    <w:p w14:paraId="66E1A660" w14:textId="77777777" w:rsidR="00EE6A15" w:rsidRPr="00435CE0" w:rsidRDefault="00EE6A15" w:rsidP="00EE6A15">
      <w:pPr>
        <w:ind w:left="1080"/>
      </w:pPr>
    </w:p>
    <w:p w14:paraId="79B88FA8" w14:textId="77777777" w:rsidR="00EE6A15" w:rsidRPr="00435CE0" w:rsidRDefault="00EE6A15" w:rsidP="00EE6A15">
      <w:pPr>
        <w:ind w:left="1080"/>
      </w:pPr>
    </w:p>
    <w:p w14:paraId="386C2601" w14:textId="77777777" w:rsidR="00EE6A15" w:rsidRPr="00435CE0" w:rsidRDefault="00EE6A15" w:rsidP="00EE6A15">
      <w:pPr>
        <w:ind w:left="1287" w:hanging="360"/>
      </w:pPr>
    </w:p>
    <w:p w14:paraId="27FAC583" w14:textId="77777777" w:rsidR="00EE6A15" w:rsidRPr="00435CE0" w:rsidRDefault="00EE6A15" w:rsidP="00EE6A15">
      <w:pPr>
        <w:pStyle w:val="Schedule2a"/>
        <w:rPr>
          <w:spacing w:val="0"/>
          <w:sz w:val="22"/>
          <w:szCs w:val="22"/>
        </w:rPr>
      </w:pPr>
      <w:r w:rsidRPr="00435CE0">
        <w:rPr>
          <w:b w:val="0"/>
          <w:spacing w:val="0"/>
          <w:sz w:val="22"/>
          <w:szCs w:val="22"/>
        </w:rPr>
        <w:br w:type="page"/>
      </w:r>
    </w:p>
    <w:p w14:paraId="5A780190" w14:textId="77777777" w:rsidR="002B0CDB" w:rsidRPr="001B12F0" w:rsidRDefault="00EE6A15" w:rsidP="002B0CDB">
      <w:pPr>
        <w:pStyle w:val="Schedule2a"/>
        <w:rPr>
          <w:rStyle w:val="IntenseReference"/>
          <w:b/>
        </w:rPr>
      </w:pPr>
      <w:bookmarkStart w:id="566" w:name="_Toc57111693"/>
      <w:r w:rsidRPr="001B12F0">
        <w:rPr>
          <w:rStyle w:val="IntenseReference"/>
          <w:b/>
        </w:rPr>
        <w:lastRenderedPageBreak/>
        <w:t xml:space="preserve">Item </w:t>
      </w:r>
      <w:r w:rsidR="00DD69B5" w:rsidRPr="001B12F0">
        <w:rPr>
          <w:rStyle w:val="IntenseReference"/>
          <w:b/>
        </w:rPr>
        <w:t>7</w:t>
      </w:r>
      <w:r w:rsidRPr="001B12F0">
        <w:rPr>
          <w:rStyle w:val="IntenseReference"/>
          <w:b/>
        </w:rPr>
        <w:t xml:space="preserve">- </w:t>
      </w:r>
      <w:r w:rsidR="002B0CDB" w:rsidRPr="001B12F0">
        <w:rPr>
          <w:rStyle w:val="IntenseReference"/>
          <w:b/>
        </w:rPr>
        <w:t>Annual Quantity Adjustment</w:t>
      </w:r>
      <w:bookmarkEnd w:id="563"/>
      <w:bookmarkEnd w:id="564"/>
      <w:bookmarkEnd w:id="565"/>
      <w:bookmarkEnd w:id="566"/>
    </w:p>
    <w:p w14:paraId="48E0DC63" w14:textId="77777777" w:rsidR="002B0CDB" w:rsidRPr="00566D48" w:rsidRDefault="002B0CDB" w:rsidP="002B0CDB">
      <w:pPr>
        <w:spacing w:after="0" w:line="240" w:lineRule="auto"/>
        <w:ind w:left="0"/>
        <w:jc w:val="left"/>
      </w:pPr>
    </w:p>
    <w:p w14:paraId="75738B18" w14:textId="77777777" w:rsidR="001B2D2D" w:rsidRPr="00435CE0" w:rsidRDefault="001B2D2D" w:rsidP="00B65917">
      <w:pPr>
        <w:numPr>
          <w:ilvl w:val="0"/>
          <w:numId w:val="42"/>
        </w:numPr>
        <w:ind w:left="1134" w:hanging="567"/>
      </w:pPr>
      <w:r w:rsidRPr="00435CE0">
        <w:t xml:space="preserve">If the Actual Annual Quantity is between </w:t>
      </w:r>
      <w:r w:rsidR="00DF024E">
        <w:t xml:space="preserve">the </w:t>
      </w:r>
      <w:r w:rsidR="00DB7691">
        <w:t>Minimum Annual Delivery Rate</w:t>
      </w:r>
      <w:r w:rsidRPr="00435CE0">
        <w:t xml:space="preserve"> and </w:t>
      </w:r>
      <w:r w:rsidR="00DB7691">
        <w:t>the Maximum Annual Delivery Rate each multiplied by</w:t>
      </w:r>
      <w:r w:rsidRPr="00435CE0">
        <w:t xml:space="preserve"> the Base Annual Quantity</w:t>
      </w:r>
      <w:r w:rsidR="00DB7691">
        <w:t>,</w:t>
      </w:r>
      <w:r w:rsidRPr="00435CE0">
        <w:t xml:space="preserve"> the last monthly payment in a Year will be adjusted up or down based on the following formula:</w:t>
      </w:r>
    </w:p>
    <w:p w14:paraId="6CABFC58" w14:textId="77777777" w:rsidR="001B2D2D" w:rsidRPr="00435CE0" w:rsidRDefault="001B2D2D" w:rsidP="00435CE0">
      <w:pPr>
        <w:pBdr>
          <w:top w:val="single" w:sz="4" w:space="1" w:color="auto"/>
          <w:left w:val="single" w:sz="4" w:space="4" w:color="auto"/>
          <w:bottom w:val="single" w:sz="4" w:space="1" w:color="auto"/>
          <w:right w:val="single" w:sz="4" w:space="4" w:color="auto"/>
        </w:pBdr>
        <w:spacing w:before="120" w:after="120"/>
        <w:ind w:left="1134"/>
      </w:pPr>
      <w:r w:rsidRPr="00435CE0">
        <w:rPr>
          <w:b/>
        </w:rPr>
        <w:t>Annual Quantity Adjustment = Minus the Sum of the Quarterly Quantity Adjustments in that Year</w:t>
      </w:r>
    </w:p>
    <w:p w14:paraId="1CFCBA13" w14:textId="77777777" w:rsidR="00F27532" w:rsidRPr="00566D48" w:rsidRDefault="00F27532" w:rsidP="00B65917">
      <w:pPr>
        <w:numPr>
          <w:ilvl w:val="0"/>
          <w:numId w:val="42"/>
        </w:numPr>
        <w:ind w:left="1134" w:hanging="567"/>
      </w:pPr>
      <w:r w:rsidRPr="00566D48">
        <w:t xml:space="preserve">If the Actual Annual Quantity is less than </w:t>
      </w:r>
      <w:r w:rsidR="00DB7691">
        <w:t>the Threshold Quantity</w:t>
      </w:r>
      <w:r w:rsidRPr="00566D48">
        <w:t xml:space="preserve"> in a Year then the last monthly payment in a Year will be adjusted up or down based on the following:</w:t>
      </w:r>
    </w:p>
    <w:p w14:paraId="267B395B" w14:textId="77777777" w:rsidR="00F27532" w:rsidRPr="00566D48" w:rsidRDefault="00F27532" w:rsidP="00221C86">
      <w:pPr>
        <w:pStyle w:val="Schedule3"/>
        <w:pBdr>
          <w:top w:val="single" w:sz="4" w:space="1" w:color="auto"/>
          <w:left w:val="single" w:sz="4" w:space="4" w:color="auto"/>
          <w:bottom w:val="single" w:sz="4" w:space="1" w:color="auto"/>
          <w:right w:val="single" w:sz="4" w:space="4" w:color="auto"/>
        </w:pBdr>
        <w:ind w:left="851" w:firstLine="0"/>
        <w:rPr>
          <w:b/>
        </w:rPr>
      </w:pPr>
      <w:r w:rsidRPr="00566D48">
        <w:rPr>
          <w:b/>
        </w:rPr>
        <w:t xml:space="preserve">Annual Quantity Adjustment = ((Average Haulage </w:t>
      </w:r>
      <w:r w:rsidR="001F3C71" w:rsidRPr="00566D48">
        <w:rPr>
          <w:b/>
        </w:rPr>
        <w:t>Rate</w:t>
      </w:r>
      <w:r w:rsidRPr="00566D48">
        <w:rPr>
          <w:b/>
        </w:rPr>
        <w:t xml:space="preserve"> x Base Annual Quantity x </w:t>
      </w:r>
      <w:r w:rsidRPr="00013F73">
        <w:rPr>
          <w:b/>
        </w:rPr>
        <w:t>0.</w:t>
      </w:r>
      <w:r w:rsidR="00013F73" w:rsidRPr="00013F73">
        <w:rPr>
          <w:b/>
        </w:rPr>
        <w:t>2</w:t>
      </w:r>
      <w:r w:rsidRPr="00566D48">
        <w:rPr>
          <w:b/>
        </w:rPr>
        <w:t xml:space="preserve">) </w:t>
      </w:r>
      <w:r w:rsidR="001B2D2D">
        <w:rPr>
          <w:b/>
        </w:rPr>
        <w:t xml:space="preserve">x </w:t>
      </w:r>
      <w:r w:rsidR="001B2D2D" w:rsidRPr="003577E2">
        <w:rPr>
          <w:b/>
        </w:rPr>
        <w:t>0.4</w:t>
      </w:r>
      <w:r w:rsidR="001B2D2D">
        <w:rPr>
          <w:b/>
        </w:rPr>
        <w:t xml:space="preserve">) </w:t>
      </w:r>
      <w:r w:rsidRPr="00566D48">
        <w:rPr>
          <w:b/>
        </w:rPr>
        <w:t xml:space="preserve">– </w:t>
      </w:r>
      <w:r w:rsidR="001B2D2D">
        <w:rPr>
          <w:b/>
        </w:rPr>
        <w:t>Sum of the Quarterly Quantity Adjustments in that Year</w:t>
      </w:r>
    </w:p>
    <w:p w14:paraId="6054125A" w14:textId="77777777" w:rsidR="00987012" w:rsidRPr="00566D48" w:rsidRDefault="002B0CDB" w:rsidP="00B65917">
      <w:pPr>
        <w:numPr>
          <w:ilvl w:val="0"/>
          <w:numId w:val="42"/>
        </w:numPr>
        <w:ind w:left="1134" w:hanging="567"/>
        <w:rPr>
          <w:b/>
        </w:rPr>
      </w:pPr>
      <w:r w:rsidRPr="00566D48">
        <w:t xml:space="preserve">If the Actual Annual Quantity is less than </w:t>
      </w:r>
      <w:r w:rsidR="00DB7691">
        <w:t xml:space="preserve">the Minimum Annual Delivery Rate multiplied by the </w:t>
      </w:r>
      <w:r w:rsidRPr="00566D48">
        <w:t xml:space="preserve"> Base Annual Quantity</w:t>
      </w:r>
      <w:r w:rsidR="00DB7691">
        <w:t>, but equal to or more than the Threshold Quantity</w:t>
      </w:r>
      <w:r w:rsidRPr="00566D48">
        <w:t xml:space="preserve"> in a Year then the last monthly payment in a Year will be adjusted up or down based on the following formula:</w:t>
      </w:r>
    </w:p>
    <w:p w14:paraId="1450ECAD" w14:textId="77777777" w:rsidR="00221C86" w:rsidRDefault="002B0CDB" w:rsidP="00221C86">
      <w:pPr>
        <w:pStyle w:val="Schedule3"/>
        <w:pBdr>
          <w:top w:val="single" w:sz="4" w:space="1" w:color="auto"/>
          <w:left w:val="single" w:sz="4" w:space="4" w:color="auto"/>
          <w:bottom w:val="single" w:sz="4" w:space="1" w:color="auto"/>
          <w:right w:val="single" w:sz="4" w:space="4" w:color="auto"/>
        </w:pBdr>
        <w:ind w:left="851" w:firstLine="0"/>
        <w:rPr>
          <w:b/>
        </w:rPr>
      </w:pPr>
      <w:r w:rsidRPr="00566D48">
        <w:rPr>
          <w:b/>
        </w:rPr>
        <w:t xml:space="preserve">Annual Quantity Adjustment = </w:t>
      </w:r>
      <w:r w:rsidR="001B2D2D" w:rsidRPr="00566D48">
        <w:rPr>
          <w:b/>
        </w:rPr>
        <w:t>(</w:t>
      </w:r>
      <w:r w:rsidR="001B2D2D">
        <w:rPr>
          <w:b/>
        </w:rPr>
        <w:t>{</w:t>
      </w:r>
      <w:r w:rsidR="001B2D2D" w:rsidRPr="00566D48">
        <w:rPr>
          <w:b/>
        </w:rPr>
        <w:t>(</w:t>
      </w:r>
      <w:r w:rsidRPr="00566D48">
        <w:rPr>
          <w:b/>
        </w:rPr>
        <w:t xml:space="preserve">Average </w:t>
      </w:r>
      <w:r w:rsidR="002B29EC" w:rsidRPr="00566D48">
        <w:rPr>
          <w:b/>
        </w:rPr>
        <w:t xml:space="preserve">Haulage </w:t>
      </w:r>
      <w:r w:rsidRPr="00566D48">
        <w:rPr>
          <w:b/>
        </w:rPr>
        <w:t xml:space="preserve">Rate x Base Annual Quantity x </w:t>
      </w:r>
      <w:r w:rsidR="00DB7691">
        <w:rPr>
          <w:b/>
        </w:rPr>
        <w:t>Minimum Annual Delivery Rate</w:t>
      </w:r>
      <w:r w:rsidRPr="00566D48">
        <w:rPr>
          <w:b/>
        </w:rPr>
        <w:t xml:space="preserve">) – (Average </w:t>
      </w:r>
      <w:r w:rsidR="002B29EC" w:rsidRPr="00566D48">
        <w:rPr>
          <w:b/>
        </w:rPr>
        <w:t xml:space="preserve">Haulage </w:t>
      </w:r>
      <w:r w:rsidR="00F27532" w:rsidRPr="00566D48">
        <w:rPr>
          <w:b/>
        </w:rPr>
        <w:t xml:space="preserve">Rate </w:t>
      </w:r>
      <w:r w:rsidRPr="00566D48">
        <w:rPr>
          <w:b/>
        </w:rPr>
        <w:t>x Actual Annual Quantity</w:t>
      </w:r>
      <w:r w:rsidR="001B2D2D" w:rsidRPr="00566D48">
        <w:rPr>
          <w:b/>
        </w:rPr>
        <w:t>)</w:t>
      </w:r>
      <w:r w:rsidR="001B2D2D">
        <w:rPr>
          <w:b/>
        </w:rPr>
        <w:t>}</w:t>
      </w:r>
      <w:r w:rsidR="005832ED">
        <w:rPr>
          <w:b/>
        </w:rPr>
        <w:t xml:space="preserve"> </w:t>
      </w:r>
      <w:r w:rsidRPr="00566D48">
        <w:rPr>
          <w:b/>
        </w:rPr>
        <w:t xml:space="preserve">x 0.4) </w:t>
      </w:r>
      <w:r w:rsidR="001B2D2D">
        <w:rPr>
          <w:b/>
        </w:rPr>
        <w:t>– Sum of the Quarterly Quantity Adjustments in that Year</w:t>
      </w:r>
    </w:p>
    <w:p w14:paraId="7F94647D" w14:textId="77777777" w:rsidR="00987012" w:rsidRPr="00566D48" w:rsidRDefault="002B0CDB" w:rsidP="00B65917">
      <w:pPr>
        <w:numPr>
          <w:ilvl w:val="0"/>
          <w:numId w:val="42"/>
        </w:numPr>
        <w:ind w:left="1134" w:hanging="567"/>
        <w:rPr>
          <w:b/>
        </w:rPr>
      </w:pPr>
      <w:r w:rsidRPr="00566D48">
        <w:t xml:space="preserve">If the Actual Annual Quantity is greater than </w:t>
      </w:r>
      <w:r w:rsidR="00DB7691">
        <w:t>the Maximum Annual Delivery Rate</w:t>
      </w:r>
      <w:r w:rsidRPr="00566D48">
        <w:t xml:space="preserve"> </w:t>
      </w:r>
      <w:r w:rsidR="00DB7691">
        <w:t>multiplied by</w:t>
      </w:r>
      <w:r w:rsidRPr="00566D48">
        <w:t xml:space="preserve"> the Base Annual Quantity in a Year then the last monthly payment in a Year will be adjusted up or down based on the following formula:</w:t>
      </w:r>
    </w:p>
    <w:p w14:paraId="7ADFFFB9" w14:textId="77777777" w:rsidR="002B0CDB" w:rsidRDefault="002B0CDB" w:rsidP="00221C86">
      <w:pPr>
        <w:pStyle w:val="Schedule3"/>
        <w:pBdr>
          <w:top w:val="single" w:sz="4" w:space="1" w:color="auto"/>
          <w:left w:val="single" w:sz="4" w:space="4" w:color="auto"/>
          <w:bottom w:val="single" w:sz="4" w:space="1" w:color="auto"/>
          <w:right w:val="single" w:sz="4" w:space="4" w:color="auto"/>
        </w:pBdr>
        <w:ind w:left="851" w:firstLine="0"/>
        <w:rPr>
          <w:b/>
        </w:rPr>
      </w:pPr>
      <w:r w:rsidRPr="00566D48">
        <w:rPr>
          <w:b/>
        </w:rPr>
        <w:t xml:space="preserve">Annual Quantity Adjustment = </w:t>
      </w:r>
      <w:r w:rsidR="001B2D2D" w:rsidRPr="00566D48">
        <w:rPr>
          <w:b/>
        </w:rPr>
        <w:t>(</w:t>
      </w:r>
      <w:r w:rsidR="001B2D2D">
        <w:rPr>
          <w:b/>
        </w:rPr>
        <w:t>{</w:t>
      </w:r>
      <w:r w:rsidR="001B2D2D" w:rsidRPr="00566D48">
        <w:rPr>
          <w:b/>
        </w:rPr>
        <w:t>(</w:t>
      </w:r>
      <w:r w:rsidRPr="00566D48">
        <w:rPr>
          <w:b/>
        </w:rPr>
        <w:t xml:space="preserve">Average Haulage Rate x Base Annual Quantity x </w:t>
      </w:r>
      <w:r w:rsidR="00DB7691">
        <w:rPr>
          <w:b/>
        </w:rPr>
        <w:t>Maximum Annual Delivery Rate</w:t>
      </w:r>
      <w:r w:rsidRPr="00566D48">
        <w:rPr>
          <w:b/>
        </w:rPr>
        <w:t>) – (Average Haulage Rate x Actual Annual Quantity</w:t>
      </w:r>
      <w:r w:rsidR="001B2D2D" w:rsidRPr="00566D48">
        <w:rPr>
          <w:b/>
        </w:rPr>
        <w:t>)</w:t>
      </w:r>
      <w:r w:rsidR="001B2D2D">
        <w:rPr>
          <w:b/>
        </w:rPr>
        <w:t>}</w:t>
      </w:r>
      <w:r w:rsidR="001B2D2D" w:rsidRPr="00566D48">
        <w:rPr>
          <w:b/>
        </w:rPr>
        <w:t xml:space="preserve"> </w:t>
      </w:r>
      <w:r w:rsidRPr="00566D48">
        <w:rPr>
          <w:b/>
        </w:rPr>
        <w:t xml:space="preserve">x 0.4) </w:t>
      </w:r>
      <w:r w:rsidR="001B2D2D">
        <w:rPr>
          <w:b/>
        </w:rPr>
        <w:t>– Sum of the Quarterly Quantity Adjustment in that Year</w:t>
      </w:r>
    </w:p>
    <w:p w14:paraId="7E626732" w14:textId="77777777" w:rsidR="001B2D2D" w:rsidRDefault="001B2D2D">
      <w:pPr>
        <w:spacing w:after="0" w:line="240" w:lineRule="auto"/>
        <w:ind w:left="0"/>
        <w:jc w:val="left"/>
      </w:pPr>
      <w:r>
        <w:br w:type="page"/>
      </w:r>
    </w:p>
    <w:p w14:paraId="201DE745" w14:textId="77777777" w:rsidR="001B2D2D" w:rsidRPr="00435CE0" w:rsidRDefault="001B2D2D" w:rsidP="00B65917">
      <w:pPr>
        <w:numPr>
          <w:ilvl w:val="0"/>
          <w:numId w:val="42"/>
        </w:numPr>
        <w:ind w:left="1134" w:hanging="567"/>
      </w:pPr>
      <w:r w:rsidRPr="00435CE0">
        <w:lastRenderedPageBreak/>
        <w:t xml:space="preserve">The following worked example will serve as a model for the calculation of the Annual Quantity Adjustment in a Year: </w:t>
      </w:r>
    </w:p>
    <w:p w14:paraId="363E1084" w14:textId="77777777" w:rsidR="002B0CDB" w:rsidRDefault="00F37161" w:rsidP="001B12F0">
      <w:pPr>
        <w:spacing w:after="0" w:line="240" w:lineRule="auto"/>
        <w:ind w:left="0"/>
        <w:jc w:val="center"/>
        <w:rPr>
          <w:b/>
        </w:rPr>
      </w:pPr>
      <w:r w:rsidRPr="00F37161">
        <w:rPr>
          <w:noProof/>
          <w:lang w:eastAsia="en-AU"/>
        </w:rPr>
        <w:drawing>
          <wp:inline distT="0" distB="0" distL="0" distR="0" wp14:anchorId="24657968" wp14:editId="63EF558F">
            <wp:extent cx="5399314" cy="772945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3856" cy="7750273"/>
                    </a:xfrm>
                    <a:prstGeom prst="rect">
                      <a:avLst/>
                    </a:prstGeom>
                    <a:noFill/>
                    <a:ln>
                      <a:noFill/>
                    </a:ln>
                  </pic:spPr>
                </pic:pic>
              </a:graphicData>
            </a:graphic>
          </wp:inline>
        </w:drawing>
      </w:r>
      <w:r w:rsidR="002B0CDB">
        <w:rPr>
          <w:b/>
        </w:rPr>
        <w:br w:type="page"/>
      </w:r>
    </w:p>
    <w:p w14:paraId="060C789D" w14:textId="77777777" w:rsidR="002B0CDB" w:rsidRDefault="002B0CDB" w:rsidP="002B0CDB">
      <w:pPr>
        <w:pStyle w:val="Schedule3"/>
        <w:ind w:left="1211" w:firstLine="0"/>
        <w:rPr>
          <w:b/>
        </w:rPr>
      </w:pPr>
    </w:p>
    <w:p w14:paraId="277BDEA7" w14:textId="77777777" w:rsidR="002B0CDB" w:rsidRPr="00DC2AC6" w:rsidRDefault="002B0CDB" w:rsidP="002B0CDB">
      <w:pPr>
        <w:pStyle w:val="Schedule2a"/>
        <w:rPr>
          <w:rStyle w:val="IntenseReference"/>
          <w:rFonts w:ascii="Calibri Light" w:hAnsi="Calibri Light"/>
          <w:b/>
        </w:rPr>
      </w:pPr>
      <w:bookmarkStart w:id="567" w:name="_Toc268258249"/>
      <w:bookmarkStart w:id="568" w:name="_Toc452563440"/>
      <w:bookmarkStart w:id="569" w:name="_Toc458686826"/>
      <w:bookmarkStart w:id="570" w:name="_Toc57111694"/>
      <w:r w:rsidRPr="003736C5">
        <w:rPr>
          <w:rStyle w:val="IntenseReference"/>
          <w:b/>
        </w:rPr>
        <w:t xml:space="preserve">Item </w:t>
      </w:r>
      <w:r w:rsidR="00DD69B5" w:rsidRPr="003736C5">
        <w:rPr>
          <w:rStyle w:val="IntenseReference"/>
          <w:b/>
        </w:rPr>
        <w:t>8</w:t>
      </w:r>
      <w:r w:rsidR="00A85757" w:rsidRPr="003736C5">
        <w:rPr>
          <w:rStyle w:val="IntenseReference"/>
          <w:b/>
        </w:rPr>
        <w:t xml:space="preserve"> </w:t>
      </w:r>
      <w:r w:rsidRPr="003736C5">
        <w:rPr>
          <w:rStyle w:val="IntenseReference"/>
          <w:b/>
        </w:rPr>
        <w:t>– Liquidated Damages Formula</w:t>
      </w:r>
      <w:bookmarkEnd w:id="567"/>
      <w:bookmarkEnd w:id="568"/>
      <w:bookmarkEnd w:id="569"/>
      <w:bookmarkEnd w:id="570"/>
    </w:p>
    <w:p w14:paraId="5619684F" w14:textId="77777777" w:rsidR="002B0CDB" w:rsidRPr="00DC2AC6" w:rsidRDefault="002B0CDB" w:rsidP="002B0CDB">
      <w:pPr>
        <w:ind w:left="851"/>
        <w:rPr>
          <w:b/>
        </w:rPr>
      </w:pPr>
      <w:r w:rsidRPr="00DC2AC6">
        <w:rPr>
          <w:b/>
        </w:rPr>
        <w:t xml:space="preserve">LD = (TQ - </w:t>
      </w:r>
      <w:r w:rsidR="0091389B" w:rsidRPr="00DC2AC6">
        <w:rPr>
          <w:b/>
        </w:rPr>
        <w:t>A</w:t>
      </w:r>
      <w:r w:rsidR="0091389B">
        <w:rPr>
          <w:b/>
        </w:rPr>
        <w:t>A</w:t>
      </w:r>
      <w:r w:rsidR="0091389B" w:rsidRPr="00DC2AC6">
        <w:rPr>
          <w:b/>
        </w:rPr>
        <w:t>Q</w:t>
      </w:r>
      <w:r w:rsidRPr="00DC2AC6">
        <w:rPr>
          <w:b/>
        </w:rPr>
        <w:t xml:space="preserve">) X 0.5 X </w:t>
      </w:r>
      <w:r w:rsidR="00A85757">
        <w:rPr>
          <w:b/>
        </w:rPr>
        <w:t>A</w:t>
      </w:r>
      <w:r w:rsidR="00A85757" w:rsidRPr="00DC2AC6">
        <w:rPr>
          <w:b/>
        </w:rPr>
        <w:t xml:space="preserve">HR </w:t>
      </w:r>
    </w:p>
    <w:p w14:paraId="27C38F05" w14:textId="77777777" w:rsidR="002B0CDB" w:rsidRPr="00DC2AC6" w:rsidRDefault="002B0CDB" w:rsidP="002B0CDB">
      <w:pPr>
        <w:ind w:left="851"/>
      </w:pPr>
      <w:r w:rsidRPr="00DC2AC6">
        <w:t>Where:</w:t>
      </w:r>
    </w:p>
    <w:p w14:paraId="14527103" w14:textId="77777777" w:rsidR="002B0CDB" w:rsidRPr="00DC2AC6" w:rsidRDefault="002B0CDB" w:rsidP="002B0CDB">
      <w:pPr>
        <w:ind w:left="851"/>
      </w:pPr>
      <w:r w:rsidRPr="00DC2AC6">
        <w:rPr>
          <w:b/>
        </w:rPr>
        <w:t>"LD"</w:t>
      </w:r>
      <w:r w:rsidRPr="00DC2AC6">
        <w:t xml:space="preserve"> means the liquidated damages to be paid by </w:t>
      </w:r>
      <w:r w:rsidR="00ED029D" w:rsidRPr="00DC2AC6">
        <w:t xml:space="preserve">FCNSW </w:t>
      </w:r>
      <w:r w:rsidRPr="00DC2AC6">
        <w:t>to the Contractor;</w:t>
      </w:r>
    </w:p>
    <w:p w14:paraId="39C62A6D" w14:textId="77777777" w:rsidR="002B0CDB" w:rsidRPr="00DC2AC6" w:rsidRDefault="002B0CDB" w:rsidP="002B0CDB">
      <w:pPr>
        <w:ind w:left="851"/>
      </w:pPr>
      <w:r w:rsidRPr="00DC2AC6">
        <w:rPr>
          <w:b/>
        </w:rPr>
        <w:t>"TQ"</w:t>
      </w:r>
      <w:r w:rsidRPr="00DC2AC6">
        <w:t xml:space="preserve"> means the Threshold Quantity;</w:t>
      </w:r>
    </w:p>
    <w:p w14:paraId="02566321" w14:textId="77777777" w:rsidR="002B0CDB" w:rsidRPr="00DC2AC6" w:rsidRDefault="002B0CDB" w:rsidP="002B0CDB">
      <w:pPr>
        <w:ind w:left="851"/>
      </w:pPr>
      <w:r w:rsidRPr="00DC2AC6">
        <w:rPr>
          <w:b/>
        </w:rPr>
        <w:t>"</w:t>
      </w:r>
      <w:r w:rsidR="00A85757" w:rsidRPr="00DC2AC6">
        <w:rPr>
          <w:b/>
        </w:rPr>
        <w:t>A</w:t>
      </w:r>
      <w:r w:rsidR="00A85757">
        <w:rPr>
          <w:b/>
        </w:rPr>
        <w:t>A</w:t>
      </w:r>
      <w:r w:rsidR="00A85757" w:rsidRPr="00DC2AC6">
        <w:rPr>
          <w:b/>
        </w:rPr>
        <w:t>Q</w:t>
      </w:r>
      <w:r w:rsidRPr="00DC2AC6">
        <w:rPr>
          <w:b/>
        </w:rPr>
        <w:t>"</w:t>
      </w:r>
      <w:r w:rsidRPr="00DC2AC6">
        <w:t xml:space="preserve"> means the </w:t>
      </w:r>
      <w:r w:rsidR="0091389B">
        <w:t xml:space="preserve">Actual Annual Quantity;  </w:t>
      </w:r>
    </w:p>
    <w:p w14:paraId="4725A00F" w14:textId="77777777" w:rsidR="002B0CDB" w:rsidRPr="003C6C5B" w:rsidRDefault="00E56138" w:rsidP="002B0CDB">
      <w:pPr>
        <w:ind w:left="851"/>
        <w:rPr>
          <w:bCs/>
        </w:rPr>
      </w:pPr>
      <w:r w:rsidRPr="003C6C5B">
        <w:rPr>
          <w:b/>
          <w:bCs/>
        </w:rPr>
        <w:t xml:space="preserve">“AHR” </w:t>
      </w:r>
      <w:r w:rsidRPr="003C6C5B">
        <w:rPr>
          <w:bCs/>
        </w:rPr>
        <w:t xml:space="preserve">means the weighted average Haulage Rate paid during the relevant </w:t>
      </w:r>
      <w:r w:rsidR="00E5539D" w:rsidRPr="003C6C5B">
        <w:rPr>
          <w:bCs/>
        </w:rPr>
        <w:t>year (</w:t>
      </w:r>
      <w:r w:rsidRPr="003C6C5B">
        <w:rPr>
          <w:bCs/>
        </w:rPr>
        <w:t xml:space="preserve">determined by dividing the gross revenue by the </w:t>
      </w:r>
      <w:r w:rsidR="00772A70">
        <w:rPr>
          <w:bCs/>
        </w:rPr>
        <w:t xml:space="preserve">Actual </w:t>
      </w:r>
      <w:r w:rsidRPr="003C6C5B">
        <w:rPr>
          <w:bCs/>
        </w:rPr>
        <w:t>Annual Quantity)</w:t>
      </w:r>
    </w:p>
    <w:p w14:paraId="097A4CB3" w14:textId="77777777" w:rsidR="002B0CDB" w:rsidRPr="00DC2AC6" w:rsidRDefault="002B0CDB" w:rsidP="002B0CDB">
      <w:pPr>
        <w:pStyle w:val="Schedule3"/>
        <w:ind w:left="851" w:firstLine="0"/>
      </w:pPr>
      <w:r w:rsidRPr="00DC2AC6">
        <w:t xml:space="preserve">The following worked example will serve as a model for the calculation of the </w:t>
      </w:r>
      <w:r w:rsidR="008F4EF7">
        <w:t>Liquidated Damages Formula</w:t>
      </w:r>
      <w:r w:rsidRPr="00DC2AC6">
        <w:t>:</w:t>
      </w:r>
    </w:p>
    <w:tbl>
      <w:tblPr>
        <w:tblW w:w="8930" w:type="dxa"/>
        <w:tblInd w:w="959" w:type="dxa"/>
        <w:tblLook w:val="04A0" w:firstRow="1" w:lastRow="0" w:firstColumn="1" w:lastColumn="0" w:noHBand="0" w:noVBand="1"/>
      </w:tblPr>
      <w:tblGrid>
        <w:gridCol w:w="3434"/>
        <w:gridCol w:w="2280"/>
        <w:gridCol w:w="3216"/>
      </w:tblGrid>
      <w:tr w:rsidR="002B0CDB" w:rsidRPr="004D49FA" w14:paraId="71A7ECEE" w14:textId="77777777" w:rsidTr="00B85824">
        <w:trPr>
          <w:trHeight w:val="454"/>
        </w:trPr>
        <w:tc>
          <w:tcPr>
            <w:tcW w:w="343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DD3310" w14:textId="77777777" w:rsidR="00AE6063" w:rsidRDefault="002B0CDB">
            <w:pPr>
              <w:spacing w:after="0" w:line="240" w:lineRule="auto"/>
              <w:ind w:left="0"/>
              <w:jc w:val="center"/>
              <w:rPr>
                <w:rFonts w:cs="Arial"/>
                <w:b/>
                <w:bCs/>
                <w:lang w:eastAsia="en-AU"/>
              </w:rPr>
            </w:pPr>
            <w:r w:rsidRPr="004D49FA">
              <w:rPr>
                <w:rFonts w:cs="Arial"/>
                <w:b/>
                <w:bCs/>
                <w:lang w:eastAsia="en-AU"/>
              </w:rPr>
              <w:t>Item</w:t>
            </w:r>
          </w:p>
        </w:tc>
        <w:tc>
          <w:tcPr>
            <w:tcW w:w="2280" w:type="dxa"/>
            <w:tcBorders>
              <w:top w:val="single" w:sz="4" w:space="0" w:color="auto"/>
              <w:left w:val="nil"/>
              <w:bottom w:val="single" w:sz="4" w:space="0" w:color="auto"/>
              <w:right w:val="single" w:sz="4" w:space="0" w:color="auto"/>
            </w:tcBorders>
            <w:shd w:val="clear" w:color="000000" w:fill="BFBFBF"/>
            <w:noWrap/>
            <w:vAlign w:val="center"/>
            <w:hideMark/>
          </w:tcPr>
          <w:p w14:paraId="47FCC3F4" w14:textId="77777777" w:rsidR="00AE6063" w:rsidRDefault="002B0CDB">
            <w:pPr>
              <w:spacing w:after="0" w:line="240" w:lineRule="auto"/>
              <w:ind w:left="0"/>
              <w:jc w:val="center"/>
              <w:rPr>
                <w:rFonts w:cs="Arial"/>
                <w:b/>
                <w:bCs/>
                <w:lang w:eastAsia="en-AU"/>
              </w:rPr>
            </w:pPr>
            <w:r w:rsidRPr="004D49FA">
              <w:rPr>
                <w:rFonts w:cs="Arial"/>
                <w:b/>
                <w:bCs/>
                <w:lang w:eastAsia="en-AU"/>
              </w:rPr>
              <w:t>Reference</w:t>
            </w:r>
          </w:p>
        </w:tc>
        <w:tc>
          <w:tcPr>
            <w:tcW w:w="3216" w:type="dxa"/>
            <w:tcBorders>
              <w:top w:val="single" w:sz="4" w:space="0" w:color="auto"/>
              <w:left w:val="nil"/>
              <w:bottom w:val="single" w:sz="4" w:space="0" w:color="auto"/>
              <w:right w:val="single" w:sz="4" w:space="0" w:color="auto"/>
            </w:tcBorders>
            <w:shd w:val="clear" w:color="000000" w:fill="BFBFBF"/>
            <w:noWrap/>
            <w:vAlign w:val="center"/>
            <w:hideMark/>
          </w:tcPr>
          <w:p w14:paraId="46F64AFF" w14:textId="77777777" w:rsidR="003E6138" w:rsidRDefault="002B0CDB">
            <w:pPr>
              <w:spacing w:after="0" w:line="240" w:lineRule="auto"/>
              <w:ind w:left="0"/>
              <w:jc w:val="center"/>
              <w:rPr>
                <w:rFonts w:cs="Arial"/>
                <w:b/>
                <w:bCs/>
                <w:lang w:eastAsia="en-AU"/>
              </w:rPr>
            </w:pPr>
            <w:r w:rsidRPr="004D49FA">
              <w:rPr>
                <w:rFonts w:cs="Arial"/>
                <w:b/>
                <w:bCs/>
                <w:lang w:eastAsia="en-AU"/>
              </w:rPr>
              <w:t>Value</w:t>
            </w:r>
          </w:p>
        </w:tc>
      </w:tr>
      <w:tr w:rsidR="002B0CDB" w:rsidRPr="004D49FA" w14:paraId="0EC21926" w14:textId="77777777" w:rsidTr="00B85824">
        <w:trPr>
          <w:trHeight w:val="454"/>
        </w:trPr>
        <w:tc>
          <w:tcPr>
            <w:tcW w:w="3434" w:type="dxa"/>
            <w:tcBorders>
              <w:top w:val="nil"/>
              <w:left w:val="single" w:sz="4" w:space="0" w:color="auto"/>
              <w:bottom w:val="single" w:sz="4" w:space="0" w:color="auto"/>
              <w:right w:val="single" w:sz="4" w:space="0" w:color="auto"/>
            </w:tcBorders>
            <w:shd w:val="clear" w:color="000000" w:fill="FFFFFF"/>
            <w:noWrap/>
            <w:vAlign w:val="center"/>
            <w:hideMark/>
          </w:tcPr>
          <w:p w14:paraId="52394D90" w14:textId="77777777" w:rsidR="003E6138" w:rsidRDefault="002B0CDB">
            <w:pPr>
              <w:spacing w:after="0" w:line="240" w:lineRule="auto"/>
              <w:ind w:left="0"/>
              <w:jc w:val="left"/>
              <w:rPr>
                <w:rFonts w:cs="Arial"/>
                <w:lang w:eastAsia="en-AU"/>
              </w:rPr>
            </w:pPr>
            <w:r w:rsidRPr="004D49FA">
              <w:rPr>
                <w:rFonts w:cs="Arial"/>
                <w:lang w:eastAsia="en-AU"/>
              </w:rPr>
              <w:t>Base Annual Quantity</w:t>
            </w:r>
          </w:p>
        </w:tc>
        <w:tc>
          <w:tcPr>
            <w:tcW w:w="2280" w:type="dxa"/>
            <w:tcBorders>
              <w:top w:val="nil"/>
              <w:left w:val="nil"/>
              <w:bottom w:val="single" w:sz="4" w:space="0" w:color="auto"/>
              <w:right w:val="single" w:sz="4" w:space="0" w:color="auto"/>
            </w:tcBorders>
            <w:shd w:val="clear" w:color="000000" w:fill="FFFFFF"/>
            <w:noWrap/>
            <w:vAlign w:val="center"/>
            <w:hideMark/>
          </w:tcPr>
          <w:p w14:paraId="7B6164C0" w14:textId="77777777" w:rsidR="003E6138" w:rsidRDefault="002B0CDB">
            <w:pPr>
              <w:spacing w:after="0" w:line="240" w:lineRule="auto"/>
              <w:ind w:left="0"/>
              <w:jc w:val="center"/>
              <w:rPr>
                <w:rFonts w:cs="Arial"/>
                <w:lang w:eastAsia="en-AU"/>
              </w:rPr>
            </w:pPr>
            <w:r w:rsidRPr="004D49FA">
              <w:rPr>
                <w:rFonts w:cs="Arial"/>
                <w:lang w:eastAsia="en-AU"/>
              </w:rPr>
              <w:t>BAQ</w:t>
            </w:r>
          </w:p>
        </w:tc>
        <w:tc>
          <w:tcPr>
            <w:tcW w:w="3216" w:type="dxa"/>
            <w:tcBorders>
              <w:top w:val="nil"/>
              <w:left w:val="nil"/>
              <w:bottom w:val="single" w:sz="4" w:space="0" w:color="auto"/>
              <w:right w:val="single" w:sz="4" w:space="0" w:color="auto"/>
            </w:tcBorders>
            <w:shd w:val="clear" w:color="auto" w:fill="auto"/>
            <w:noWrap/>
            <w:vAlign w:val="center"/>
            <w:hideMark/>
          </w:tcPr>
          <w:p w14:paraId="626318FA" w14:textId="77777777" w:rsidR="00AE6063" w:rsidRDefault="002B0CDB">
            <w:pPr>
              <w:spacing w:after="0" w:line="240" w:lineRule="auto"/>
              <w:ind w:left="0"/>
              <w:jc w:val="center"/>
              <w:rPr>
                <w:rFonts w:cs="Arial"/>
                <w:lang w:eastAsia="en-AU"/>
              </w:rPr>
            </w:pPr>
            <w:r>
              <w:rPr>
                <w:rFonts w:cs="Arial"/>
                <w:lang w:eastAsia="en-AU"/>
              </w:rPr>
              <w:t>3,840,000</w:t>
            </w:r>
          </w:p>
        </w:tc>
      </w:tr>
      <w:tr w:rsidR="002B0CDB" w:rsidRPr="004D49FA" w14:paraId="321274DA" w14:textId="77777777" w:rsidTr="00B85824">
        <w:trPr>
          <w:trHeight w:val="454"/>
        </w:trPr>
        <w:tc>
          <w:tcPr>
            <w:tcW w:w="3434" w:type="dxa"/>
            <w:tcBorders>
              <w:top w:val="nil"/>
              <w:left w:val="single" w:sz="4" w:space="0" w:color="auto"/>
              <w:bottom w:val="single" w:sz="4" w:space="0" w:color="auto"/>
              <w:right w:val="single" w:sz="4" w:space="0" w:color="auto"/>
            </w:tcBorders>
            <w:shd w:val="clear" w:color="000000" w:fill="FFFFFF"/>
            <w:noWrap/>
            <w:vAlign w:val="center"/>
            <w:hideMark/>
          </w:tcPr>
          <w:p w14:paraId="474B709D" w14:textId="77777777" w:rsidR="003E6138" w:rsidRDefault="002B0CDB">
            <w:pPr>
              <w:spacing w:after="0" w:line="240" w:lineRule="auto"/>
              <w:ind w:left="0"/>
              <w:jc w:val="left"/>
              <w:rPr>
                <w:rFonts w:cs="Arial"/>
                <w:lang w:eastAsia="en-AU"/>
              </w:rPr>
            </w:pPr>
            <w:r w:rsidRPr="004D49FA">
              <w:rPr>
                <w:rFonts w:cs="Arial"/>
                <w:lang w:eastAsia="en-AU"/>
              </w:rPr>
              <w:t>Threshold Quantity (</w:t>
            </w:r>
            <w:proofErr w:type="spellStart"/>
            <w:r w:rsidRPr="004D49FA">
              <w:rPr>
                <w:rFonts w:cs="Arial"/>
                <w:lang w:eastAsia="en-AU"/>
              </w:rPr>
              <w:t>t</w:t>
            </w:r>
            <w:r>
              <w:rPr>
                <w:rFonts w:cs="Arial"/>
                <w:lang w:eastAsia="en-AU"/>
              </w:rPr>
              <w:t>km</w:t>
            </w:r>
            <w:proofErr w:type="spellEnd"/>
            <w:r w:rsidRPr="004D49FA">
              <w:rPr>
                <w:rFonts w:cs="Arial"/>
                <w:lang w:eastAsia="en-AU"/>
              </w:rPr>
              <w:t>)</w:t>
            </w:r>
          </w:p>
        </w:tc>
        <w:tc>
          <w:tcPr>
            <w:tcW w:w="2280" w:type="dxa"/>
            <w:tcBorders>
              <w:top w:val="nil"/>
              <w:left w:val="nil"/>
              <w:bottom w:val="single" w:sz="4" w:space="0" w:color="auto"/>
              <w:right w:val="single" w:sz="4" w:space="0" w:color="auto"/>
            </w:tcBorders>
            <w:shd w:val="clear" w:color="000000" w:fill="FFFFFF"/>
            <w:noWrap/>
            <w:vAlign w:val="center"/>
            <w:hideMark/>
          </w:tcPr>
          <w:p w14:paraId="342C1E83" w14:textId="77777777" w:rsidR="003E6138" w:rsidRDefault="002B0CDB">
            <w:pPr>
              <w:spacing w:after="0" w:line="240" w:lineRule="auto"/>
              <w:ind w:left="0"/>
              <w:jc w:val="center"/>
              <w:rPr>
                <w:rFonts w:cs="Arial"/>
                <w:lang w:eastAsia="en-AU"/>
              </w:rPr>
            </w:pPr>
            <w:r w:rsidRPr="004D49FA">
              <w:rPr>
                <w:rFonts w:cs="Arial"/>
                <w:lang w:eastAsia="en-AU"/>
              </w:rPr>
              <w:t>TQ</w:t>
            </w:r>
          </w:p>
        </w:tc>
        <w:tc>
          <w:tcPr>
            <w:tcW w:w="3216" w:type="dxa"/>
            <w:tcBorders>
              <w:top w:val="nil"/>
              <w:left w:val="nil"/>
              <w:bottom w:val="single" w:sz="4" w:space="0" w:color="auto"/>
              <w:right w:val="single" w:sz="4" w:space="0" w:color="auto"/>
            </w:tcBorders>
            <w:shd w:val="clear" w:color="auto" w:fill="auto"/>
            <w:noWrap/>
            <w:vAlign w:val="center"/>
            <w:hideMark/>
          </w:tcPr>
          <w:p w14:paraId="1B9B5B83" w14:textId="77777777" w:rsidR="00AE6063" w:rsidRDefault="002B0CDB" w:rsidP="0091389B">
            <w:pPr>
              <w:spacing w:after="0" w:line="240" w:lineRule="auto"/>
              <w:ind w:left="0"/>
              <w:jc w:val="center"/>
              <w:rPr>
                <w:rFonts w:cs="Arial"/>
                <w:lang w:eastAsia="en-AU"/>
              </w:rPr>
            </w:pPr>
            <w:r>
              <w:rPr>
                <w:rFonts w:cs="Arial"/>
                <w:lang w:eastAsia="en-AU"/>
              </w:rPr>
              <w:t>2,688</w:t>
            </w:r>
            <w:r w:rsidR="0091389B">
              <w:rPr>
                <w:rFonts w:cs="Arial"/>
                <w:lang w:eastAsia="en-AU"/>
              </w:rPr>
              <w:t>,</w:t>
            </w:r>
            <w:r>
              <w:rPr>
                <w:rFonts w:cs="Arial"/>
                <w:lang w:eastAsia="en-AU"/>
              </w:rPr>
              <w:t>000</w:t>
            </w:r>
          </w:p>
        </w:tc>
      </w:tr>
      <w:tr w:rsidR="002B0CDB" w:rsidRPr="004D49FA" w14:paraId="56F74A3B" w14:textId="77777777" w:rsidTr="00B85824">
        <w:trPr>
          <w:trHeight w:val="454"/>
        </w:trPr>
        <w:tc>
          <w:tcPr>
            <w:tcW w:w="3434" w:type="dxa"/>
            <w:tcBorders>
              <w:top w:val="nil"/>
              <w:left w:val="single" w:sz="4" w:space="0" w:color="auto"/>
              <w:bottom w:val="single" w:sz="4" w:space="0" w:color="auto"/>
              <w:right w:val="single" w:sz="4" w:space="0" w:color="auto"/>
            </w:tcBorders>
            <w:shd w:val="clear" w:color="000000" w:fill="FFFFFF"/>
            <w:noWrap/>
            <w:vAlign w:val="center"/>
            <w:hideMark/>
          </w:tcPr>
          <w:p w14:paraId="091994E2" w14:textId="77777777" w:rsidR="003E6138" w:rsidRDefault="002B0CDB">
            <w:pPr>
              <w:spacing w:after="0" w:line="240" w:lineRule="auto"/>
              <w:ind w:left="0"/>
              <w:jc w:val="left"/>
              <w:rPr>
                <w:rFonts w:cs="Arial"/>
                <w:lang w:eastAsia="en-AU"/>
              </w:rPr>
            </w:pPr>
            <w:r w:rsidRPr="004D49FA">
              <w:rPr>
                <w:rFonts w:cs="Arial"/>
                <w:lang w:eastAsia="en-AU"/>
              </w:rPr>
              <w:t>Actual Yearly Quantity (</w:t>
            </w:r>
            <w:proofErr w:type="spellStart"/>
            <w:r w:rsidRPr="004D49FA">
              <w:rPr>
                <w:rFonts w:cs="Arial"/>
                <w:lang w:eastAsia="en-AU"/>
              </w:rPr>
              <w:t>t</w:t>
            </w:r>
            <w:r>
              <w:rPr>
                <w:rFonts w:cs="Arial"/>
                <w:lang w:eastAsia="en-AU"/>
              </w:rPr>
              <w:t>km</w:t>
            </w:r>
            <w:proofErr w:type="spellEnd"/>
            <w:r w:rsidRPr="004D49FA">
              <w:rPr>
                <w:rFonts w:cs="Arial"/>
                <w:lang w:eastAsia="en-AU"/>
              </w:rPr>
              <w:t>)</w:t>
            </w:r>
          </w:p>
        </w:tc>
        <w:tc>
          <w:tcPr>
            <w:tcW w:w="2280" w:type="dxa"/>
            <w:tcBorders>
              <w:top w:val="nil"/>
              <w:left w:val="nil"/>
              <w:bottom w:val="single" w:sz="4" w:space="0" w:color="auto"/>
              <w:right w:val="single" w:sz="4" w:space="0" w:color="auto"/>
            </w:tcBorders>
            <w:shd w:val="clear" w:color="000000" w:fill="FFFFFF"/>
            <w:noWrap/>
            <w:vAlign w:val="center"/>
            <w:hideMark/>
          </w:tcPr>
          <w:p w14:paraId="357152BB" w14:textId="77777777" w:rsidR="003E6138" w:rsidRDefault="002B0CDB">
            <w:pPr>
              <w:spacing w:after="0" w:line="240" w:lineRule="auto"/>
              <w:ind w:left="0"/>
              <w:jc w:val="center"/>
              <w:rPr>
                <w:rFonts w:cs="Arial"/>
                <w:lang w:eastAsia="en-AU"/>
              </w:rPr>
            </w:pPr>
            <w:r w:rsidRPr="004D49FA">
              <w:rPr>
                <w:rFonts w:cs="Arial"/>
                <w:lang w:eastAsia="en-AU"/>
              </w:rPr>
              <w:t>AHQ</w:t>
            </w:r>
          </w:p>
        </w:tc>
        <w:tc>
          <w:tcPr>
            <w:tcW w:w="3216" w:type="dxa"/>
            <w:tcBorders>
              <w:top w:val="nil"/>
              <w:left w:val="nil"/>
              <w:bottom w:val="single" w:sz="4" w:space="0" w:color="auto"/>
              <w:right w:val="single" w:sz="4" w:space="0" w:color="auto"/>
            </w:tcBorders>
            <w:shd w:val="clear" w:color="auto" w:fill="auto"/>
            <w:noWrap/>
            <w:vAlign w:val="center"/>
            <w:hideMark/>
          </w:tcPr>
          <w:p w14:paraId="577FA55A" w14:textId="77777777" w:rsidR="00AE6063" w:rsidRDefault="002B0CDB">
            <w:pPr>
              <w:spacing w:after="0" w:line="240" w:lineRule="auto"/>
              <w:ind w:left="0"/>
              <w:jc w:val="center"/>
              <w:rPr>
                <w:rFonts w:cs="Arial"/>
                <w:lang w:eastAsia="en-AU"/>
              </w:rPr>
            </w:pPr>
            <w:r>
              <w:rPr>
                <w:rFonts w:cs="Arial"/>
                <w:lang w:eastAsia="en-AU"/>
              </w:rPr>
              <w:t>2,000,000</w:t>
            </w:r>
          </w:p>
        </w:tc>
      </w:tr>
      <w:tr w:rsidR="002B0CDB" w:rsidRPr="004D49FA" w14:paraId="1A3C1DD5" w14:textId="77777777" w:rsidTr="00B85824">
        <w:trPr>
          <w:trHeight w:val="454"/>
        </w:trPr>
        <w:tc>
          <w:tcPr>
            <w:tcW w:w="3434" w:type="dxa"/>
            <w:tcBorders>
              <w:top w:val="nil"/>
              <w:left w:val="single" w:sz="4" w:space="0" w:color="auto"/>
              <w:bottom w:val="single" w:sz="4" w:space="0" w:color="auto"/>
              <w:right w:val="single" w:sz="4" w:space="0" w:color="auto"/>
            </w:tcBorders>
            <w:shd w:val="clear" w:color="000000" w:fill="FFFFFF"/>
            <w:noWrap/>
            <w:vAlign w:val="center"/>
            <w:hideMark/>
          </w:tcPr>
          <w:p w14:paraId="67E79FC9" w14:textId="77777777" w:rsidR="003E6138" w:rsidRDefault="002B0CDB">
            <w:pPr>
              <w:spacing w:after="0" w:line="240" w:lineRule="auto"/>
              <w:ind w:left="0"/>
              <w:jc w:val="left"/>
              <w:rPr>
                <w:rFonts w:cs="Arial"/>
                <w:lang w:eastAsia="en-AU"/>
              </w:rPr>
            </w:pPr>
            <w:r>
              <w:rPr>
                <w:rFonts w:cs="Arial"/>
                <w:lang w:eastAsia="en-AU"/>
              </w:rPr>
              <w:t xml:space="preserve">Average </w:t>
            </w:r>
            <w:r w:rsidRPr="004D49FA">
              <w:rPr>
                <w:rFonts w:cs="Arial"/>
                <w:lang w:eastAsia="en-AU"/>
              </w:rPr>
              <w:t>Ha</w:t>
            </w:r>
            <w:r>
              <w:rPr>
                <w:rFonts w:cs="Arial"/>
                <w:lang w:eastAsia="en-AU"/>
              </w:rPr>
              <w:t>ulage</w:t>
            </w:r>
            <w:r w:rsidRPr="004D49FA">
              <w:rPr>
                <w:rFonts w:cs="Arial"/>
                <w:lang w:eastAsia="en-AU"/>
              </w:rPr>
              <w:t xml:space="preserve"> Rate($/</w:t>
            </w:r>
            <w:proofErr w:type="spellStart"/>
            <w:r w:rsidRPr="004D49FA">
              <w:rPr>
                <w:rFonts w:cs="Arial"/>
                <w:lang w:eastAsia="en-AU"/>
              </w:rPr>
              <w:t>t</w:t>
            </w:r>
            <w:r>
              <w:rPr>
                <w:rFonts w:cs="Arial"/>
                <w:lang w:eastAsia="en-AU"/>
              </w:rPr>
              <w:t>km</w:t>
            </w:r>
            <w:proofErr w:type="spellEnd"/>
            <w:r w:rsidRPr="004D49FA">
              <w:rPr>
                <w:rFonts w:cs="Arial"/>
                <w:lang w:eastAsia="en-AU"/>
              </w:rPr>
              <w:t>)</w:t>
            </w:r>
          </w:p>
        </w:tc>
        <w:tc>
          <w:tcPr>
            <w:tcW w:w="2280" w:type="dxa"/>
            <w:tcBorders>
              <w:top w:val="nil"/>
              <w:left w:val="nil"/>
              <w:bottom w:val="single" w:sz="4" w:space="0" w:color="auto"/>
              <w:right w:val="single" w:sz="4" w:space="0" w:color="auto"/>
            </w:tcBorders>
            <w:shd w:val="clear" w:color="000000" w:fill="FFFFFF"/>
            <w:noWrap/>
            <w:vAlign w:val="center"/>
            <w:hideMark/>
          </w:tcPr>
          <w:p w14:paraId="3BE9C081" w14:textId="77777777" w:rsidR="003E6138" w:rsidRDefault="002B0CDB">
            <w:pPr>
              <w:spacing w:after="0" w:line="240" w:lineRule="auto"/>
              <w:ind w:left="0"/>
              <w:jc w:val="center"/>
              <w:rPr>
                <w:rFonts w:cs="Arial"/>
                <w:lang w:eastAsia="en-AU"/>
              </w:rPr>
            </w:pPr>
            <w:r>
              <w:rPr>
                <w:rFonts w:cs="Arial"/>
                <w:lang w:eastAsia="en-AU"/>
              </w:rPr>
              <w:t>AHR</w:t>
            </w:r>
          </w:p>
        </w:tc>
        <w:tc>
          <w:tcPr>
            <w:tcW w:w="3216" w:type="dxa"/>
            <w:tcBorders>
              <w:top w:val="nil"/>
              <w:left w:val="nil"/>
              <w:bottom w:val="single" w:sz="4" w:space="0" w:color="auto"/>
              <w:right w:val="single" w:sz="4" w:space="0" w:color="auto"/>
            </w:tcBorders>
            <w:shd w:val="clear" w:color="auto" w:fill="auto"/>
            <w:noWrap/>
            <w:vAlign w:val="center"/>
            <w:hideMark/>
          </w:tcPr>
          <w:p w14:paraId="118AF094" w14:textId="77777777" w:rsidR="003E6138" w:rsidRDefault="002B0CDB" w:rsidP="0091389B">
            <w:pPr>
              <w:spacing w:after="0" w:line="240" w:lineRule="auto"/>
              <w:ind w:left="0"/>
              <w:jc w:val="center"/>
              <w:rPr>
                <w:rFonts w:cs="Arial"/>
                <w:lang w:eastAsia="en-AU"/>
              </w:rPr>
            </w:pPr>
            <w:r>
              <w:rPr>
                <w:rFonts w:cs="Arial"/>
                <w:lang w:eastAsia="en-AU"/>
              </w:rPr>
              <w:t>0.</w:t>
            </w:r>
            <w:r w:rsidR="0091389B">
              <w:rPr>
                <w:rFonts w:cs="Arial"/>
                <w:lang w:eastAsia="en-AU"/>
              </w:rPr>
              <w:t>1558</w:t>
            </w:r>
          </w:p>
        </w:tc>
      </w:tr>
      <w:tr w:rsidR="002B0CDB" w:rsidRPr="004D49FA" w14:paraId="269BAA4F" w14:textId="77777777" w:rsidTr="00B85824">
        <w:trPr>
          <w:trHeight w:val="454"/>
        </w:trPr>
        <w:tc>
          <w:tcPr>
            <w:tcW w:w="3434" w:type="dxa"/>
            <w:tcBorders>
              <w:top w:val="nil"/>
              <w:left w:val="single" w:sz="4" w:space="0" w:color="auto"/>
              <w:bottom w:val="single" w:sz="4" w:space="0" w:color="auto"/>
              <w:right w:val="single" w:sz="4" w:space="0" w:color="auto"/>
            </w:tcBorders>
            <w:shd w:val="clear" w:color="000000" w:fill="D8D8D8"/>
            <w:noWrap/>
            <w:vAlign w:val="center"/>
            <w:hideMark/>
          </w:tcPr>
          <w:p w14:paraId="0F513379" w14:textId="77777777" w:rsidR="003E6138" w:rsidRDefault="002B0CDB">
            <w:pPr>
              <w:spacing w:after="0" w:line="240" w:lineRule="auto"/>
              <w:ind w:left="0"/>
              <w:jc w:val="left"/>
              <w:rPr>
                <w:rFonts w:cs="Arial"/>
                <w:lang w:eastAsia="en-AU"/>
              </w:rPr>
            </w:pPr>
            <w:r w:rsidRPr="004D49FA">
              <w:rPr>
                <w:rFonts w:cs="Arial"/>
                <w:lang w:eastAsia="en-AU"/>
              </w:rPr>
              <w:t>Liquidated Damages</w:t>
            </w:r>
          </w:p>
        </w:tc>
        <w:tc>
          <w:tcPr>
            <w:tcW w:w="2280" w:type="dxa"/>
            <w:tcBorders>
              <w:top w:val="nil"/>
              <w:left w:val="nil"/>
              <w:bottom w:val="single" w:sz="4" w:space="0" w:color="auto"/>
              <w:right w:val="single" w:sz="4" w:space="0" w:color="auto"/>
            </w:tcBorders>
            <w:shd w:val="clear" w:color="000000" w:fill="D8D8D8"/>
            <w:noWrap/>
            <w:vAlign w:val="center"/>
            <w:hideMark/>
          </w:tcPr>
          <w:p w14:paraId="39305A30" w14:textId="77777777" w:rsidR="003E6138" w:rsidRDefault="002B0CDB">
            <w:pPr>
              <w:spacing w:after="0" w:line="240" w:lineRule="auto"/>
              <w:ind w:left="0"/>
              <w:jc w:val="center"/>
              <w:rPr>
                <w:rFonts w:cs="Arial"/>
                <w:lang w:eastAsia="en-AU"/>
              </w:rPr>
            </w:pPr>
            <w:r w:rsidRPr="004D49FA">
              <w:rPr>
                <w:rFonts w:cs="Arial"/>
                <w:lang w:eastAsia="en-AU"/>
              </w:rPr>
              <w:t>LD</w:t>
            </w:r>
          </w:p>
        </w:tc>
        <w:tc>
          <w:tcPr>
            <w:tcW w:w="3216" w:type="dxa"/>
            <w:tcBorders>
              <w:top w:val="nil"/>
              <w:left w:val="nil"/>
              <w:bottom w:val="single" w:sz="4" w:space="0" w:color="auto"/>
              <w:right w:val="single" w:sz="4" w:space="0" w:color="auto"/>
            </w:tcBorders>
            <w:shd w:val="clear" w:color="000000" w:fill="D8D8D8"/>
            <w:noWrap/>
            <w:vAlign w:val="center"/>
            <w:hideMark/>
          </w:tcPr>
          <w:p w14:paraId="0F00A3E1" w14:textId="77777777" w:rsidR="00AE6063" w:rsidRDefault="002B0CDB">
            <w:pPr>
              <w:spacing w:after="0" w:line="240" w:lineRule="auto"/>
              <w:ind w:left="0" w:firstLineChars="100" w:firstLine="200"/>
              <w:jc w:val="center"/>
              <w:rPr>
                <w:rFonts w:cs="Arial"/>
                <w:color w:val="000000"/>
                <w:sz w:val="20"/>
                <w:szCs w:val="20"/>
                <w:lang w:eastAsia="en-AU"/>
              </w:rPr>
            </w:pPr>
            <w:r w:rsidRPr="004D49FA">
              <w:rPr>
                <w:rFonts w:cs="Arial"/>
                <w:color w:val="000000"/>
                <w:sz w:val="20"/>
                <w:szCs w:val="20"/>
                <w:lang w:eastAsia="en-AU"/>
              </w:rPr>
              <w:t xml:space="preserve">LD = (TQ - AHQ) X 0.5 X </w:t>
            </w:r>
            <w:r>
              <w:rPr>
                <w:rFonts w:cs="Arial"/>
                <w:color w:val="000000"/>
                <w:sz w:val="20"/>
                <w:szCs w:val="20"/>
                <w:lang w:eastAsia="en-AU"/>
              </w:rPr>
              <w:t>AHR</w:t>
            </w:r>
          </w:p>
        </w:tc>
      </w:tr>
      <w:tr w:rsidR="002B0CDB" w:rsidRPr="004D49FA" w14:paraId="19E2BA74" w14:textId="77777777" w:rsidTr="00B85824">
        <w:trPr>
          <w:trHeight w:val="454"/>
        </w:trPr>
        <w:tc>
          <w:tcPr>
            <w:tcW w:w="3434" w:type="dxa"/>
            <w:tcBorders>
              <w:top w:val="nil"/>
              <w:left w:val="single" w:sz="4" w:space="0" w:color="auto"/>
              <w:bottom w:val="single" w:sz="4" w:space="0" w:color="auto"/>
              <w:right w:val="single" w:sz="4" w:space="0" w:color="auto"/>
            </w:tcBorders>
            <w:shd w:val="clear" w:color="000000" w:fill="FFFFFF"/>
            <w:noWrap/>
            <w:vAlign w:val="center"/>
            <w:hideMark/>
          </w:tcPr>
          <w:p w14:paraId="3CE15BB0" w14:textId="77777777" w:rsidR="003E6138" w:rsidRDefault="002B0CDB">
            <w:pPr>
              <w:spacing w:after="0" w:line="240" w:lineRule="auto"/>
              <w:ind w:left="0"/>
              <w:jc w:val="left"/>
              <w:rPr>
                <w:rFonts w:cs="Arial"/>
                <w:lang w:eastAsia="en-AU"/>
              </w:rPr>
            </w:pPr>
            <w:r w:rsidRPr="004D49FA">
              <w:rPr>
                <w:rFonts w:cs="Arial"/>
                <w:lang w:eastAsia="en-AU"/>
              </w:rPr>
              <w:t>Liquidated Damages</w:t>
            </w:r>
          </w:p>
        </w:tc>
        <w:tc>
          <w:tcPr>
            <w:tcW w:w="2280" w:type="dxa"/>
            <w:tcBorders>
              <w:top w:val="nil"/>
              <w:left w:val="nil"/>
              <w:bottom w:val="single" w:sz="4" w:space="0" w:color="auto"/>
              <w:right w:val="single" w:sz="4" w:space="0" w:color="auto"/>
            </w:tcBorders>
            <w:shd w:val="clear" w:color="000000" w:fill="FFFFFF"/>
            <w:noWrap/>
            <w:vAlign w:val="center"/>
            <w:hideMark/>
          </w:tcPr>
          <w:p w14:paraId="2C873140" w14:textId="77777777" w:rsidR="003E6138" w:rsidRDefault="002B0CDB">
            <w:pPr>
              <w:spacing w:after="0" w:line="240" w:lineRule="auto"/>
              <w:ind w:left="0"/>
              <w:jc w:val="center"/>
              <w:rPr>
                <w:rFonts w:cs="Arial"/>
                <w:lang w:eastAsia="en-AU"/>
              </w:rPr>
            </w:pPr>
            <w:r w:rsidRPr="004D49FA">
              <w:rPr>
                <w:rFonts w:cs="Arial"/>
                <w:lang w:eastAsia="en-AU"/>
              </w:rPr>
              <w:t>LD</w:t>
            </w:r>
          </w:p>
        </w:tc>
        <w:tc>
          <w:tcPr>
            <w:tcW w:w="3216" w:type="dxa"/>
            <w:tcBorders>
              <w:top w:val="nil"/>
              <w:left w:val="nil"/>
              <w:bottom w:val="single" w:sz="4" w:space="0" w:color="auto"/>
              <w:right w:val="single" w:sz="4" w:space="0" w:color="auto"/>
            </w:tcBorders>
            <w:shd w:val="clear" w:color="000000" w:fill="FFFFFF"/>
            <w:noWrap/>
            <w:vAlign w:val="center"/>
            <w:hideMark/>
          </w:tcPr>
          <w:p w14:paraId="59793492" w14:textId="77777777" w:rsidR="00AE6063" w:rsidRDefault="002B0CDB" w:rsidP="0091389B">
            <w:pPr>
              <w:spacing w:after="0" w:line="240" w:lineRule="auto"/>
              <w:ind w:left="0" w:firstLineChars="100" w:firstLine="221"/>
              <w:jc w:val="center"/>
              <w:rPr>
                <w:rFonts w:cs="Arial"/>
                <w:b/>
                <w:bCs/>
                <w:color w:val="000000"/>
                <w:lang w:eastAsia="en-AU"/>
              </w:rPr>
            </w:pPr>
            <w:r w:rsidRPr="004D49FA">
              <w:rPr>
                <w:rFonts w:cs="Arial"/>
                <w:b/>
                <w:bCs/>
                <w:color w:val="000000"/>
                <w:lang w:eastAsia="en-AU"/>
              </w:rPr>
              <w:t>$</w:t>
            </w:r>
            <w:r w:rsidR="0091389B">
              <w:rPr>
                <w:rFonts w:cs="Arial"/>
                <w:b/>
                <w:bCs/>
                <w:color w:val="000000"/>
                <w:lang w:eastAsia="en-AU"/>
              </w:rPr>
              <w:t>53</w:t>
            </w:r>
            <w:r w:rsidRPr="004D49FA">
              <w:rPr>
                <w:rFonts w:cs="Arial"/>
                <w:b/>
                <w:bCs/>
                <w:color w:val="000000"/>
                <w:lang w:eastAsia="en-AU"/>
              </w:rPr>
              <w:t>,</w:t>
            </w:r>
            <w:r w:rsidR="0091389B" w:rsidRPr="004D49FA">
              <w:rPr>
                <w:rFonts w:cs="Arial"/>
                <w:b/>
                <w:bCs/>
                <w:color w:val="000000"/>
                <w:lang w:eastAsia="en-AU"/>
              </w:rPr>
              <w:t>5</w:t>
            </w:r>
            <w:r w:rsidR="0091389B">
              <w:rPr>
                <w:rFonts w:cs="Arial"/>
                <w:b/>
                <w:bCs/>
                <w:color w:val="000000"/>
                <w:lang w:eastAsia="en-AU"/>
              </w:rPr>
              <w:t>95.20</w:t>
            </w:r>
          </w:p>
        </w:tc>
      </w:tr>
    </w:tbl>
    <w:p w14:paraId="2A17BFD2" w14:textId="77777777" w:rsidR="002B0CDB" w:rsidRDefault="002B0CDB" w:rsidP="006B436F"/>
    <w:p w14:paraId="6C26A04C" w14:textId="77777777" w:rsidR="002B0CDB" w:rsidRDefault="002B0CDB" w:rsidP="002B0CDB">
      <w:pPr>
        <w:spacing w:after="0" w:line="240" w:lineRule="auto"/>
        <w:ind w:left="0"/>
        <w:jc w:val="left"/>
        <w:rPr>
          <w:b/>
          <w:caps/>
          <w:spacing w:val="5"/>
          <w:sz w:val="28"/>
          <w:szCs w:val="24"/>
        </w:rPr>
      </w:pPr>
      <w:r>
        <w:br w:type="page"/>
      </w:r>
    </w:p>
    <w:p w14:paraId="20E0689D" w14:textId="77777777" w:rsidR="00BF2356" w:rsidRPr="001B12F0" w:rsidRDefault="00BF2356" w:rsidP="00796F80">
      <w:pPr>
        <w:pStyle w:val="Schedule2a"/>
        <w:rPr>
          <w:rStyle w:val="IntenseReference"/>
          <w:b/>
        </w:rPr>
      </w:pPr>
      <w:bookmarkStart w:id="571" w:name="_Toc452563441"/>
      <w:bookmarkStart w:id="572" w:name="_Toc458686827"/>
      <w:bookmarkStart w:id="573" w:name="_Toc57111695"/>
      <w:bookmarkEnd w:id="553"/>
      <w:bookmarkEnd w:id="554"/>
      <w:bookmarkEnd w:id="555"/>
      <w:r w:rsidRPr="001B12F0">
        <w:rPr>
          <w:rStyle w:val="IntenseReference"/>
          <w:b/>
        </w:rPr>
        <w:lastRenderedPageBreak/>
        <w:t xml:space="preserve">Item </w:t>
      </w:r>
      <w:r w:rsidR="00DD69B5" w:rsidRPr="001B12F0">
        <w:rPr>
          <w:rStyle w:val="IntenseReference"/>
          <w:b/>
        </w:rPr>
        <w:t xml:space="preserve">9 </w:t>
      </w:r>
      <w:r w:rsidR="00796F80" w:rsidRPr="001B12F0">
        <w:rPr>
          <w:rStyle w:val="IntenseReference"/>
          <w:b/>
        </w:rPr>
        <w:t>-</w:t>
      </w:r>
      <w:r w:rsidRPr="001B12F0">
        <w:rPr>
          <w:rStyle w:val="IntenseReference"/>
          <w:b/>
        </w:rPr>
        <w:t xml:space="preserve"> </w:t>
      </w:r>
      <w:bookmarkStart w:id="574" w:name="_Toc50889082"/>
      <w:bookmarkStart w:id="575" w:name="_Toc51990362"/>
      <w:bookmarkStart w:id="576" w:name="_Toc53560070"/>
      <w:bookmarkStart w:id="577" w:name="_Toc75857052"/>
      <w:bookmarkStart w:id="578" w:name="_Toc87781426"/>
      <w:bookmarkStart w:id="579" w:name="_Toc87952089"/>
      <w:r w:rsidRPr="001B12F0">
        <w:rPr>
          <w:rStyle w:val="IntenseReference"/>
          <w:b/>
        </w:rPr>
        <w:t>Haulage Rates for Cross Loading</w:t>
      </w:r>
      <w:bookmarkEnd w:id="571"/>
      <w:bookmarkEnd w:id="572"/>
      <w:bookmarkEnd w:id="574"/>
      <w:bookmarkEnd w:id="575"/>
      <w:bookmarkEnd w:id="576"/>
      <w:bookmarkEnd w:id="577"/>
      <w:bookmarkEnd w:id="578"/>
      <w:bookmarkEnd w:id="579"/>
      <w:bookmarkEnd w:id="573"/>
    </w:p>
    <w:p w14:paraId="5C1A232E" w14:textId="77777777" w:rsidR="00BF2356" w:rsidRPr="003C6C5B" w:rsidRDefault="00BF2356" w:rsidP="00796F80">
      <w:pPr>
        <w:ind w:left="1134"/>
      </w:pPr>
      <w:r w:rsidRPr="003C6C5B">
        <w:rPr>
          <w:b/>
        </w:rPr>
        <w:t>1.</w:t>
      </w:r>
      <w:r w:rsidRPr="003C6C5B">
        <w:rPr>
          <w:b/>
        </w:rPr>
        <w:tab/>
      </w:r>
      <w:r w:rsidRPr="003C6C5B">
        <w:t>In this schedule:</w:t>
      </w:r>
    </w:p>
    <w:p w14:paraId="71C474DF" w14:textId="77777777" w:rsidR="00BF2356" w:rsidRPr="003C6C5B" w:rsidRDefault="00BF2356" w:rsidP="00796F80">
      <w:pPr>
        <w:ind w:left="1134"/>
      </w:pPr>
      <w:r w:rsidRPr="003C6C5B">
        <w:rPr>
          <w:b/>
        </w:rPr>
        <w:t>“Base Location"</w:t>
      </w:r>
      <w:r w:rsidRPr="003C6C5B">
        <w:t xml:space="preserve"> means the location, to be either agreed by the </w:t>
      </w:r>
      <w:r w:rsidR="00FE3DEE" w:rsidRPr="003C6C5B">
        <w:t>Parties</w:t>
      </w:r>
      <w:r w:rsidRPr="003C6C5B">
        <w:t xml:space="preserve"> or determined by </w:t>
      </w:r>
      <w:r w:rsidR="00ED029D" w:rsidRPr="003C6C5B">
        <w:t xml:space="preserve">FCNSW </w:t>
      </w:r>
      <w:r w:rsidRPr="003C6C5B">
        <w:t xml:space="preserve">(as the case may be) after consultation between the </w:t>
      </w:r>
      <w:r w:rsidR="00FE3DEE" w:rsidRPr="003C6C5B">
        <w:t>Parties</w:t>
      </w:r>
      <w:r w:rsidRPr="003C6C5B">
        <w:t>, at which the particular haulage vehicle is generally parked whilst not undertaking Haulage Operations;</w:t>
      </w:r>
    </w:p>
    <w:p w14:paraId="18C49510" w14:textId="77777777" w:rsidR="00BF2356" w:rsidRPr="003C6C5B" w:rsidRDefault="00BF2356" w:rsidP="00796F80">
      <w:pPr>
        <w:ind w:left="1134"/>
      </w:pPr>
      <w:r w:rsidRPr="003C6C5B">
        <w:rPr>
          <w:b/>
        </w:rPr>
        <w:t>"Cross Load"</w:t>
      </w:r>
      <w:r w:rsidRPr="003C6C5B">
        <w:t xml:space="preserve"> means the part of a Cross Load Trip when the haulage vehicle is carrying its second load of Log Products;</w:t>
      </w:r>
    </w:p>
    <w:p w14:paraId="489738A4" w14:textId="77777777" w:rsidR="00BF2356" w:rsidRPr="003C6C5B" w:rsidRDefault="00BF2356" w:rsidP="00796F80">
      <w:pPr>
        <w:ind w:left="1134"/>
      </w:pPr>
      <w:r w:rsidRPr="003C6C5B">
        <w:rPr>
          <w:b/>
        </w:rPr>
        <w:t>"Cross Load Trip"</w:t>
      </w:r>
      <w:r w:rsidRPr="003C6C5B">
        <w:t xml:space="preserve"> means a journey by a haulage vehicle conducted under this Agreement or another agreement between the </w:t>
      </w:r>
      <w:r w:rsidR="00FE3DEE" w:rsidRPr="003C6C5B">
        <w:t>Parties</w:t>
      </w:r>
      <w:r w:rsidRPr="003C6C5B">
        <w:t xml:space="preserve"> commencing at a Loading Point and then directly and consecutively as follows:</w:t>
      </w:r>
    </w:p>
    <w:p w14:paraId="6C64BD66" w14:textId="77777777" w:rsidR="00BF2356" w:rsidRPr="003C6C5B" w:rsidRDefault="00BF2356" w:rsidP="00796F80">
      <w:pPr>
        <w:ind w:left="1134"/>
      </w:pPr>
      <w:r w:rsidRPr="003C6C5B">
        <w:t>(</w:t>
      </w:r>
      <w:proofErr w:type="spellStart"/>
      <w:r w:rsidRPr="003C6C5B">
        <w:t>i</w:t>
      </w:r>
      <w:proofErr w:type="spellEnd"/>
      <w:r w:rsidRPr="003C6C5B">
        <w:t>)</w:t>
      </w:r>
      <w:r w:rsidRPr="003C6C5B">
        <w:tab/>
        <w:t>carrying a load of Log Products to a Product Destination; then</w:t>
      </w:r>
    </w:p>
    <w:p w14:paraId="6FC2D961" w14:textId="77777777" w:rsidR="00BF2356" w:rsidRPr="003C6C5B" w:rsidRDefault="00BF2356" w:rsidP="00796F80">
      <w:pPr>
        <w:ind w:left="1134"/>
      </w:pPr>
      <w:r w:rsidRPr="003C6C5B">
        <w:t>(ii)</w:t>
      </w:r>
      <w:r w:rsidRPr="003C6C5B">
        <w:tab/>
        <w:t>travelling unloaded to a second Loading Point; then</w:t>
      </w:r>
    </w:p>
    <w:p w14:paraId="211A4AA9" w14:textId="77777777" w:rsidR="00BF2356" w:rsidRPr="003C6C5B" w:rsidRDefault="00BF2356" w:rsidP="00796F80">
      <w:pPr>
        <w:ind w:left="1134"/>
      </w:pPr>
      <w:r w:rsidRPr="003C6C5B">
        <w:t>(iii)</w:t>
      </w:r>
      <w:r w:rsidRPr="003C6C5B">
        <w:tab/>
        <w:t>carrying a load of Log Products to a Product Destination; and then</w:t>
      </w:r>
    </w:p>
    <w:p w14:paraId="08AF08F1" w14:textId="77777777" w:rsidR="00BF2356" w:rsidRPr="003C6C5B" w:rsidRDefault="00BF2356" w:rsidP="00796F80">
      <w:pPr>
        <w:ind w:left="1134"/>
      </w:pPr>
      <w:r w:rsidRPr="003C6C5B">
        <w:t>(iv)</w:t>
      </w:r>
      <w:r w:rsidRPr="003C6C5B">
        <w:tab/>
        <w:t>travelling unloaded to a Loading Point, or the Base Location, whichever first occurs, at which point the Cross Load Trip ends;</w:t>
      </w:r>
    </w:p>
    <w:p w14:paraId="3DF6CD55" w14:textId="77777777" w:rsidR="00BF2356" w:rsidRPr="003C6C5B" w:rsidRDefault="00BF2356" w:rsidP="00796F80">
      <w:pPr>
        <w:ind w:left="1134"/>
      </w:pPr>
      <w:r w:rsidRPr="003C6C5B">
        <w:rPr>
          <w:b/>
        </w:rPr>
        <w:t>"Cross Load Trip Kilometres"</w:t>
      </w:r>
      <w:r w:rsidRPr="003C6C5B">
        <w:t xml:space="preserve"> means the total kilometres involved in a Cross Load Trip;</w:t>
      </w:r>
    </w:p>
    <w:p w14:paraId="4030102B" w14:textId="77777777" w:rsidR="00BF2356" w:rsidRPr="003C6C5B" w:rsidRDefault="00BF2356" w:rsidP="00796F80">
      <w:pPr>
        <w:ind w:left="1134"/>
      </w:pPr>
      <w:r w:rsidRPr="003C6C5B">
        <w:rPr>
          <w:b/>
        </w:rPr>
        <w:t>"Forward Load"</w:t>
      </w:r>
      <w:r w:rsidRPr="003C6C5B">
        <w:t xml:space="preserve"> means the part of a Cross Load Trip when the haulage vehicle is carrying its first load of Log Products;</w:t>
      </w:r>
    </w:p>
    <w:p w14:paraId="0EE916BE" w14:textId="77777777" w:rsidR="00BF2356" w:rsidRPr="003C6C5B" w:rsidRDefault="00BF2356" w:rsidP="00796F80">
      <w:pPr>
        <w:ind w:left="1134"/>
      </w:pPr>
      <w:r w:rsidRPr="003C6C5B">
        <w:rPr>
          <w:b/>
        </w:rPr>
        <w:t>"Loaded Kilometres"</w:t>
      </w:r>
      <w:r w:rsidRPr="003C6C5B">
        <w:t xml:space="preserve"> means kilometres </w:t>
      </w:r>
      <w:r w:rsidR="00E5539D" w:rsidRPr="003C6C5B">
        <w:t>travelled</w:t>
      </w:r>
      <w:r w:rsidRPr="003C6C5B">
        <w:t xml:space="preserve"> by a vehicle in a Cross Load Trip whilst carrying a load of Log Products;</w:t>
      </w:r>
    </w:p>
    <w:p w14:paraId="1F1A37B0" w14:textId="77777777" w:rsidR="00BF2356" w:rsidRPr="003C6C5B" w:rsidRDefault="00BF2356" w:rsidP="00796F80">
      <w:pPr>
        <w:ind w:left="1134"/>
      </w:pPr>
      <w:r w:rsidRPr="003C6C5B">
        <w:rPr>
          <w:b/>
        </w:rPr>
        <w:t>"Loading Point"</w:t>
      </w:r>
      <w:r w:rsidRPr="003C6C5B">
        <w:t xml:space="preserve"> means a location at which a load is picked up;</w:t>
      </w:r>
    </w:p>
    <w:p w14:paraId="4BD72B69" w14:textId="77777777" w:rsidR="00BF2356" w:rsidRPr="003C6C5B" w:rsidRDefault="00BF2356" w:rsidP="00796F80">
      <w:pPr>
        <w:ind w:left="1134"/>
      </w:pPr>
      <w:r w:rsidRPr="003C6C5B">
        <w:rPr>
          <w:b/>
        </w:rPr>
        <w:t>'Payload"</w:t>
      </w:r>
      <w:r w:rsidR="00D72732" w:rsidRPr="003C6C5B">
        <w:t xml:space="preserve"> </w:t>
      </w:r>
      <w:r w:rsidR="00867634">
        <w:t xml:space="preserve">means the average payload for that Vehicle for the last full Month prior to </w:t>
      </w:r>
      <w:r w:rsidR="005832ED">
        <w:t>th</w:t>
      </w:r>
      <w:r w:rsidR="00867634">
        <w:t>e Month in which the Haulage Rate for the Cross Load is being calculated.</w:t>
      </w:r>
    </w:p>
    <w:p w14:paraId="18A93822" w14:textId="77777777" w:rsidR="00BF2356" w:rsidRPr="003C6C5B" w:rsidRDefault="00BF2356" w:rsidP="00796F80">
      <w:pPr>
        <w:ind w:left="1134"/>
      </w:pPr>
      <w:r w:rsidRPr="003C6C5B">
        <w:rPr>
          <w:b/>
        </w:rPr>
        <w:t>"Scheduled Rate"</w:t>
      </w:r>
      <w:r w:rsidRPr="003C6C5B">
        <w:t xml:space="preserve"> means a Haulage Rate which would apply under this Schedule but for the application of this Part 3 of this Schedule;</w:t>
      </w:r>
    </w:p>
    <w:p w14:paraId="2EDB33CA" w14:textId="77777777" w:rsidR="00BF2356" w:rsidRPr="003C6C5B" w:rsidRDefault="00BF2356" w:rsidP="00796F80">
      <w:pPr>
        <w:ind w:left="1134"/>
      </w:pPr>
      <w:r w:rsidRPr="003C6C5B">
        <w:rPr>
          <w:b/>
        </w:rPr>
        <w:t>"Unloaded Kilometres"</w:t>
      </w:r>
      <w:r w:rsidRPr="003C6C5B">
        <w:t xml:space="preserve"> means kilometres </w:t>
      </w:r>
      <w:r w:rsidR="00E5539D" w:rsidRPr="003C6C5B">
        <w:t>travelled</w:t>
      </w:r>
      <w:r w:rsidRPr="003C6C5B">
        <w:t xml:space="preserve"> by a vehicle in a Cross Load Trip whilst not carrying a load of Log Products;</w:t>
      </w:r>
    </w:p>
    <w:p w14:paraId="2A5E9225" w14:textId="77777777" w:rsidR="00BF2356" w:rsidRPr="003C6C5B" w:rsidRDefault="00BF2356" w:rsidP="00796F80">
      <w:pPr>
        <w:ind w:left="1134"/>
      </w:pPr>
      <w:r w:rsidRPr="003C6C5B">
        <w:rPr>
          <w:b/>
        </w:rPr>
        <w:t>2.</w:t>
      </w:r>
      <w:r w:rsidRPr="003C6C5B">
        <w:rPr>
          <w:b/>
        </w:rPr>
        <w:tab/>
      </w:r>
      <w:r w:rsidRPr="003C6C5B">
        <w:t>Unless otherwise provided the Haulage Rate for a Forward Load and a Cross Load is the Scheduled Rate.</w:t>
      </w:r>
    </w:p>
    <w:p w14:paraId="09194D0B" w14:textId="77777777" w:rsidR="00324844" w:rsidRPr="003C6C5B" w:rsidRDefault="00BF2356" w:rsidP="00BF721D">
      <w:pPr>
        <w:ind w:left="1134"/>
      </w:pPr>
      <w:r w:rsidRPr="003C6C5B">
        <w:rPr>
          <w:b/>
        </w:rPr>
        <w:t>3.</w:t>
      </w:r>
      <w:r w:rsidRPr="003C6C5B">
        <w:rPr>
          <w:b/>
        </w:rPr>
        <w:tab/>
      </w:r>
      <w:r w:rsidRPr="003C6C5B">
        <w:t>If the Loaded Kilometres expressed as a percentage of the Cross Load Trip Kilometres is more than 60%, the Haulage Rate for a Cross Load is calculated by the formula:</w:t>
      </w:r>
      <w:r w:rsidR="00BF721D" w:rsidRPr="003C6C5B">
        <w:t xml:space="preserve"> </w:t>
      </w:r>
    </w:p>
    <w:p w14:paraId="2AAD49EE" w14:textId="77777777" w:rsidR="00BF2356" w:rsidRPr="003C6C5B" w:rsidRDefault="00BF2356" w:rsidP="00796F80">
      <w:pPr>
        <w:ind w:left="1134"/>
      </w:pPr>
      <w:r w:rsidRPr="003C6C5B">
        <w:t>CR = SR - (0.65 x ((LK - UK) x AKR)/P);</w:t>
      </w:r>
    </w:p>
    <w:p w14:paraId="54FA0C5F" w14:textId="77777777" w:rsidR="00BF2356" w:rsidRPr="003C6C5B" w:rsidRDefault="00BF2356" w:rsidP="00796F80">
      <w:pPr>
        <w:ind w:left="1134"/>
      </w:pPr>
      <w:r w:rsidRPr="003C6C5B">
        <w:lastRenderedPageBreak/>
        <w:t>Where:</w:t>
      </w:r>
    </w:p>
    <w:p w14:paraId="17B97B58" w14:textId="77777777" w:rsidR="00BF2356" w:rsidRPr="003C6C5B" w:rsidRDefault="00BF2356" w:rsidP="00796F80">
      <w:pPr>
        <w:ind w:left="1134"/>
      </w:pPr>
      <w:r w:rsidRPr="003C6C5B">
        <w:t>"CR" means Haulage Rate to be applied for the Cross Load;</w:t>
      </w:r>
    </w:p>
    <w:p w14:paraId="41BDA8D9" w14:textId="77777777" w:rsidR="00BF2356" w:rsidRPr="003C6C5B" w:rsidRDefault="00BF2356" w:rsidP="00796F80">
      <w:pPr>
        <w:ind w:left="1134"/>
      </w:pPr>
      <w:r w:rsidRPr="003C6C5B">
        <w:t>"SR" means the Scheduled Rate for the Cross Load;</w:t>
      </w:r>
    </w:p>
    <w:p w14:paraId="24036A6B" w14:textId="77777777" w:rsidR="00BF2356" w:rsidRPr="003C6C5B" w:rsidRDefault="00BF2356" w:rsidP="00796F80">
      <w:pPr>
        <w:ind w:left="1134"/>
      </w:pPr>
      <w:r w:rsidRPr="003C6C5B">
        <w:t>"LK" means Loaded Kilometres;</w:t>
      </w:r>
    </w:p>
    <w:p w14:paraId="32165FB1" w14:textId="77777777" w:rsidR="00BF2356" w:rsidRPr="003C6C5B" w:rsidRDefault="00BF2356" w:rsidP="00796F80">
      <w:pPr>
        <w:ind w:left="1134"/>
      </w:pPr>
      <w:r w:rsidRPr="003C6C5B">
        <w:t>"UK" means Unloaded Kilometres;</w:t>
      </w:r>
    </w:p>
    <w:p w14:paraId="1F61D475" w14:textId="77777777" w:rsidR="00BF2356" w:rsidRPr="003C6C5B" w:rsidRDefault="00BF2356" w:rsidP="00796F80">
      <w:pPr>
        <w:ind w:left="1134"/>
      </w:pPr>
      <w:r w:rsidRPr="003C6C5B">
        <w:t>"P" means the applicable Payload for the Vehicle used</w:t>
      </w:r>
      <w:r w:rsidR="004E28AB">
        <w:t>. The applicable payload will be calculated as being the average payload of that Vehicle for the full month preceding the Month to which this calculation applies</w:t>
      </w:r>
      <w:r w:rsidRPr="003C6C5B">
        <w:t>;</w:t>
      </w:r>
    </w:p>
    <w:p w14:paraId="0720471A" w14:textId="77777777" w:rsidR="00BF2356" w:rsidRPr="003C6C5B" w:rsidRDefault="00BF2356" w:rsidP="00796F80">
      <w:pPr>
        <w:ind w:left="1134"/>
      </w:pPr>
      <w:r w:rsidRPr="003C6C5B">
        <w:t>"AKR" means the Average Kilometre Rate, calculated by the formula:</w:t>
      </w:r>
    </w:p>
    <w:p w14:paraId="7C546591" w14:textId="77777777" w:rsidR="00BF2356" w:rsidRPr="003C6C5B" w:rsidRDefault="00BF2356" w:rsidP="00796F80">
      <w:pPr>
        <w:ind w:left="1134"/>
      </w:pPr>
      <w:r w:rsidRPr="003C6C5B">
        <w:t>AKR = ((FSR + CSR) x P)</w:t>
      </w:r>
      <w:r w:rsidR="00E5539D" w:rsidRPr="003C6C5B">
        <w:t>/ (</w:t>
      </w:r>
      <w:r w:rsidRPr="003C6C5B">
        <w:t>LK x 2);</w:t>
      </w:r>
    </w:p>
    <w:p w14:paraId="4CC96390" w14:textId="77777777" w:rsidR="00BF2356" w:rsidRPr="003C6C5B" w:rsidRDefault="00BF2356" w:rsidP="00796F80">
      <w:pPr>
        <w:ind w:left="1134"/>
      </w:pPr>
      <w:r w:rsidRPr="003C6C5B">
        <w:t>Where:</w:t>
      </w:r>
    </w:p>
    <w:p w14:paraId="64FD56C3" w14:textId="77777777" w:rsidR="00BF2356" w:rsidRPr="003C6C5B" w:rsidRDefault="00BF2356" w:rsidP="00B65917">
      <w:pPr>
        <w:pStyle w:val="ListParagraph"/>
        <w:numPr>
          <w:ilvl w:val="0"/>
          <w:numId w:val="36"/>
        </w:numPr>
        <w:ind w:left="1134" w:firstLine="0"/>
      </w:pPr>
      <w:r w:rsidRPr="003C6C5B">
        <w:t>"FSR" means the Forward Load Scheduled Rate; and</w:t>
      </w:r>
    </w:p>
    <w:p w14:paraId="65F673AB" w14:textId="77777777" w:rsidR="00BF2356" w:rsidRPr="003C6C5B" w:rsidRDefault="00BF2356" w:rsidP="00B65917">
      <w:pPr>
        <w:pStyle w:val="ListParagraph"/>
        <w:numPr>
          <w:ilvl w:val="0"/>
          <w:numId w:val="36"/>
        </w:numPr>
        <w:ind w:left="1134" w:firstLine="0"/>
      </w:pPr>
      <w:r w:rsidRPr="003C6C5B">
        <w:t>"CSR" means the Cross Load Scheduled Rate.</w:t>
      </w:r>
      <w:r w:rsidR="00DF473D" w:rsidRPr="003C6C5B">
        <w:t xml:space="preserve"> </w:t>
      </w:r>
    </w:p>
    <w:p w14:paraId="3AC0587D" w14:textId="77777777" w:rsidR="00324844" w:rsidRPr="003C6C5B" w:rsidRDefault="00BF2356" w:rsidP="00DF473D">
      <w:pPr>
        <w:pBdr>
          <w:top w:val="single" w:sz="4" w:space="1" w:color="auto"/>
          <w:left w:val="single" w:sz="4" w:space="4" w:color="auto"/>
          <w:bottom w:val="single" w:sz="4" w:space="1" w:color="auto"/>
          <w:right w:val="single" w:sz="4" w:space="4" w:color="auto"/>
        </w:pBdr>
        <w:ind w:left="1134"/>
        <w:rPr>
          <w:b/>
        </w:rPr>
      </w:pPr>
      <w:r w:rsidRPr="003C6C5B">
        <w:rPr>
          <w:b/>
        </w:rPr>
        <w:t>For Example, if:</w:t>
      </w:r>
    </w:p>
    <w:p w14:paraId="000F866F" w14:textId="77777777" w:rsidR="00BF2356" w:rsidRPr="003C6C5B" w:rsidRDefault="00BF2356" w:rsidP="00B65917">
      <w:pPr>
        <w:pStyle w:val="ListParagraph"/>
        <w:numPr>
          <w:ilvl w:val="0"/>
          <w:numId w:val="35"/>
        </w:numPr>
        <w:pBdr>
          <w:top w:val="single" w:sz="4" w:space="1" w:color="auto"/>
          <w:left w:val="single" w:sz="4" w:space="4" w:color="auto"/>
          <w:bottom w:val="single" w:sz="4" w:space="1" w:color="auto"/>
          <w:right w:val="single" w:sz="4" w:space="4" w:color="auto"/>
        </w:pBdr>
        <w:ind w:left="1134" w:firstLine="0"/>
      </w:pPr>
      <w:r w:rsidRPr="003C6C5B">
        <w:t>The Loaded Kilometres involved in the Cross Load Trip is 150 km; and</w:t>
      </w:r>
    </w:p>
    <w:p w14:paraId="6EA50DB0" w14:textId="77777777" w:rsidR="00BF2356" w:rsidRPr="003C6C5B" w:rsidRDefault="00BF2356" w:rsidP="00B65917">
      <w:pPr>
        <w:pStyle w:val="ListParagraph"/>
        <w:numPr>
          <w:ilvl w:val="0"/>
          <w:numId w:val="35"/>
        </w:numPr>
        <w:pBdr>
          <w:top w:val="single" w:sz="4" w:space="1" w:color="auto"/>
          <w:left w:val="single" w:sz="4" w:space="4" w:color="auto"/>
          <w:bottom w:val="single" w:sz="4" w:space="1" w:color="auto"/>
          <w:right w:val="single" w:sz="4" w:space="4" w:color="auto"/>
        </w:pBdr>
        <w:ind w:left="1134" w:firstLine="0"/>
      </w:pPr>
      <w:r w:rsidRPr="003C6C5B">
        <w:t>The Unloaded Kilometres involved in the Cross Load Trip is 50 km; and</w:t>
      </w:r>
    </w:p>
    <w:p w14:paraId="4D0B1013" w14:textId="77777777" w:rsidR="00BF2356" w:rsidRPr="003C6C5B" w:rsidRDefault="00BF2356" w:rsidP="00B65917">
      <w:pPr>
        <w:pStyle w:val="ListParagraph"/>
        <w:numPr>
          <w:ilvl w:val="0"/>
          <w:numId w:val="35"/>
        </w:numPr>
        <w:pBdr>
          <w:top w:val="single" w:sz="4" w:space="1" w:color="auto"/>
          <w:left w:val="single" w:sz="4" w:space="4" w:color="auto"/>
          <w:bottom w:val="single" w:sz="4" w:space="1" w:color="auto"/>
          <w:right w:val="single" w:sz="4" w:space="4" w:color="auto"/>
        </w:pBdr>
        <w:ind w:left="1134" w:firstLine="0"/>
      </w:pPr>
      <w:r w:rsidRPr="003C6C5B">
        <w:t>The one way distance for the Forward Load is 60 km; and</w:t>
      </w:r>
    </w:p>
    <w:p w14:paraId="3C748930" w14:textId="77777777" w:rsidR="00BF2356" w:rsidRPr="003C6C5B" w:rsidRDefault="00BF2356" w:rsidP="00B65917">
      <w:pPr>
        <w:pStyle w:val="ListParagraph"/>
        <w:numPr>
          <w:ilvl w:val="0"/>
          <w:numId w:val="35"/>
        </w:numPr>
        <w:pBdr>
          <w:top w:val="single" w:sz="4" w:space="1" w:color="auto"/>
          <w:left w:val="single" w:sz="4" w:space="4" w:color="auto"/>
          <w:bottom w:val="single" w:sz="4" w:space="1" w:color="auto"/>
          <w:right w:val="single" w:sz="4" w:space="4" w:color="auto"/>
        </w:pBdr>
        <w:ind w:left="1134" w:firstLine="0"/>
      </w:pPr>
      <w:r w:rsidRPr="003C6C5B">
        <w:t>The one way distance for the Cross Load is 90 kilometres; and</w:t>
      </w:r>
    </w:p>
    <w:p w14:paraId="5DBFB992" w14:textId="77777777" w:rsidR="00BF2356" w:rsidRPr="003C6C5B" w:rsidRDefault="00BF2356" w:rsidP="00B65917">
      <w:pPr>
        <w:pStyle w:val="ListParagraph"/>
        <w:numPr>
          <w:ilvl w:val="0"/>
          <w:numId w:val="35"/>
        </w:numPr>
        <w:pBdr>
          <w:top w:val="single" w:sz="4" w:space="1" w:color="auto"/>
          <w:left w:val="single" w:sz="4" w:space="4" w:color="auto"/>
          <w:bottom w:val="single" w:sz="4" w:space="1" w:color="auto"/>
          <w:right w:val="single" w:sz="4" w:space="4" w:color="auto"/>
        </w:pBdr>
        <w:ind w:left="1134" w:firstLine="0"/>
      </w:pPr>
      <w:r w:rsidRPr="003C6C5B">
        <w:t xml:space="preserve">The Vehicle </w:t>
      </w:r>
      <w:r w:rsidR="004E28AB">
        <w:t>to which this rate applies</w:t>
      </w:r>
      <w:r w:rsidR="004E28AB" w:rsidRPr="003C6C5B">
        <w:t xml:space="preserve"> </w:t>
      </w:r>
      <w:r w:rsidR="004E28AB">
        <w:t>had an average payload of 42 tonnes in the Month preceding this calculation</w:t>
      </w:r>
      <w:r w:rsidRPr="003C6C5B">
        <w:t>; and</w:t>
      </w:r>
    </w:p>
    <w:p w14:paraId="1F3F0CA7" w14:textId="77777777" w:rsidR="00BF2356" w:rsidRPr="003C6C5B" w:rsidRDefault="00BF2356" w:rsidP="00B65917">
      <w:pPr>
        <w:pStyle w:val="ListParagraph"/>
        <w:numPr>
          <w:ilvl w:val="0"/>
          <w:numId w:val="35"/>
        </w:numPr>
        <w:pBdr>
          <w:top w:val="single" w:sz="4" w:space="1" w:color="auto"/>
          <w:left w:val="single" w:sz="4" w:space="4" w:color="auto"/>
          <w:bottom w:val="single" w:sz="4" w:space="1" w:color="auto"/>
          <w:right w:val="single" w:sz="4" w:space="4" w:color="auto"/>
        </w:pBdr>
        <w:ind w:left="1134" w:firstLine="0"/>
      </w:pPr>
      <w:r w:rsidRPr="003C6C5B">
        <w:t>The Scheduled Rate for the Forward Load is $6.00/tonne; and</w:t>
      </w:r>
    </w:p>
    <w:p w14:paraId="50D52AC0" w14:textId="77777777" w:rsidR="00BF2356" w:rsidRPr="003C6C5B" w:rsidRDefault="00BF2356" w:rsidP="00B65917">
      <w:pPr>
        <w:pStyle w:val="ListParagraph"/>
        <w:numPr>
          <w:ilvl w:val="0"/>
          <w:numId w:val="35"/>
        </w:numPr>
        <w:pBdr>
          <w:top w:val="single" w:sz="4" w:space="1" w:color="auto"/>
          <w:left w:val="single" w:sz="4" w:space="4" w:color="auto"/>
          <w:bottom w:val="single" w:sz="4" w:space="1" w:color="auto"/>
          <w:right w:val="single" w:sz="4" w:space="4" w:color="auto"/>
        </w:pBdr>
        <w:ind w:left="1134" w:firstLine="0"/>
      </w:pPr>
      <w:r w:rsidRPr="003C6C5B">
        <w:t xml:space="preserve">The Scheduled Rate for the Cross Load is $8.00/tonne; </w:t>
      </w:r>
    </w:p>
    <w:p w14:paraId="1CD5D78D" w14:textId="77777777" w:rsidR="00BF2356" w:rsidRPr="003C6C5B" w:rsidRDefault="00BF2356" w:rsidP="00DF473D">
      <w:pPr>
        <w:pBdr>
          <w:top w:val="single" w:sz="4" w:space="1" w:color="auto"/>
          <w:left w:val="single" w:sz="4" w:space="4" w:color="auto"/>
          <w:bottom w:val="single" w:sz="4" w:space="1" w:color="auto"/>
          <w:right w:val="single" w:sz="4" w:space="4" w:color="auto"/>
        </w:pBdr>
        <w:ind w:left="1134"/>
      </w:pPr>
      <w:r w:rsidRPr="003C6C5B">
        <w:t>Then the Average Kilometre Rate is:</w:t>
      </w:r>
    </w:p>
    <w:p w14:paraId="52BB00DB" w14:textId="77777777" w:rsidR="00BF2356" w:rsidRPr="00DC2AC6" w:rsidRDefault="00BF2356" w:rsidP="00DF473D">
      <w:pPr>
        <w:pBdr>
          <w:top w:val="single" w:sz="4" w:space="1" w:color="auto"/>
          <w:left w:val="single" w:sz="4" w:space="4" w:color="auto"/>
          <w:bottom w:val="single" w:sz="4" w:space="1" w:color="auto"/>
          <w:right w:val="single" w:sz="4" w:space="4" w:color="auto"/>
        </w:pBdr>
        <w:ind w:left="1134"/>
      </w:pPr>
      <w:r w:rsidRPr="003C6C5B">
        <w:t>AKR = (($6.00 + $8.00) x 42) / (150 x 2) = $1.96 per km</w:t>
      </w:r>
    </w:p>
    <w:p w14:paraId="6B1CBA15" w14:textId="77777777" w:rsidR="00BF2356" w:rsidRPr="00DC2AC6" w:rsidRDefault="00BF2356" w:rsidP="00DF473D">
      <w:pPr>
        <w:pBdr>
          <w:top w:val="single" w:sz="4" w:space="1" w:color="auto"/>
          <w:left w:val="single" w:sz="4" w:space="4" w:color="auto"/>
          <w:bottom w:val="single" w:sz="4" w:space="1" w:color="auto"/>
          <w:right w:val="single" w:sz="4" w:space="4" w:color="auto"/>
        </w:pBdr>
        <w:ind w:left="1134"/>
      </w:pPr>
      <w:r w:rsidRPr="00DC2AC6">
        <w:t>and the Cross Load Rate is:</w:t>
      </w:r>
    </w:p>
    <w:p w14:paraId="481BA061" w14:textId="77777777" w:rsidR="00BF2356" w:rsidRPr="00DC2AC6" w:rsidRDefault="00BF2356" w:rsidP="00DF473D">
      <w:pPr>
        <w:pBdr>
          <w:top w:val="single" w:sz="4" w:space="1" w:color="auto"/>
          <w:left w:val="single" w:sz="4" w:space="4" w:color="auto"/>
          <w:bottom w:val="single" w:sz="4" w:space="1" w:color="auto"/>
          <w:right w:val="single" w:sz="4" w:space="4" w:color="auto"/>
        </w:pBdr>
        <w:ind w:left="1134"/>
      </w:pPr>
      <w:r w:rsidRPr="00DC2AC6">
        <w:t>CR = $8.00 - (0.65 x ((150km -50km) x $1.96)/42) = $4.97/tonne</w:t>
      </w:r>
    </w:p>
    <w:p w14:paraId="66E480AD" w14:textId="77777777" w:rsidR="00486A25" w:rsidRDefault="00D05B41" w:rsidP="002B4716">
      <w:pPr>
        <w:pStyle w:val="Schedule1"/>
        <w:ind w:left="0"/>
      </w:pPr>
      <w:r w:rsidRPr="00DC2AC6">
        <w:br w:type="page"/>
      </w:r>
      <w:bookmarkStart w:id="580" w:name="_Toc458686828"/>
      <w:bookmarkStart w:id="581" w:name="_Toc57111696"/>
      <w:r w:rsidR="00692E06" w:rsidRPr="00896B52">
        <w:lastRenderedPageBreak/>
        <w:t xml:space="preserve">Schedule </w:t>
      </w:r>
      <w:r w:rsidR="006D1BC3">
        <w:t>6</w:t>
      </w:r>
      <w:r w:rsidR="00692E06" w:rsidRPr="00896B52">
        <w:t>– Rate Review Mechanism</w:t>
      </w:r>
      <w:bookmarkEnd w:id="580"/>
      <w:bookmarkEnd w:id="581"/>
      <w:r w:rsidR="00DC2AC6" w:rsidRPr="00896B52">
        <w:t xml:space="preserve"> </w:t>
      </w:r>
    </w:p>
    <w:p w14:paraId="67296C13" w14:textId="77777777" w:rsidR="002B4716" w:rsidRPr="00896B52" w:rsidRDefault="002B4716" w:rsidP="006B436F"/>
    <w:p w14:paraId="3B23FF14" w14:textId="77777777" w:rsidR="00486A25" w:rsidRPr="00C66CD2" w:rsidRDefault="00692E06" w:rsidP="002E6C69">
      <w:pPr>
        <w:pStyle w:val="Schedule2a"/>
        <w:jc w:val="left"/>
        <w:rPr>
          <w:snapToGrid w:val="0"/>
        </w:rPr>
      </w:pPr>
      <w:bookmarkStart w:id="582" w:name="_Toc265627501"/>
      <w:bookmarkStart w:id="583" w:name="_Toc265627755"/>
      <w:bookmarkStart w:id="584" w:name="_Toc452563443"/>
      <w:bookmarkStart w:id="585" w:name="_Toc458686829"/>
      <w:bookmarkStart w:id="586" w:name="_Toc57111697"/>
      <w:r w:rsidRPr="001B12F0">
        <w:rPr>
          <w:rStyle w:val="IntenseReference"/>
          <w:b/>
        </w:rPr>
        <w:t>Part 1</w:t>
      </w:r>
      <w:r w:rsidR="002E6C69" w:rsidRPr="001B12F0">
        <w:rPr>
          <w:rStyle w:val="IntenseReference"/>
          <w:b/>
        </w:rPr>
        <w:t>-</w:t>
      </w:r>
      <w:r w:rsidRPr="001B12F0">
        <w:rPr>
          <w:rStyle w:val="IntenseReference"/>
          <w:b/>
        </w:rPr>
        <w:t>Table of Indicators and Indicator Weightings at Commencement Date</w:t>
      </w:r>
      <w:bookmarkEnd w:id="582"/>
      <w:bookmarkEnd w:id="583"/>
      <w:bookmarkEnd w:id="584"/>
      <w:bookmarkEnd w:id="585"/>
      <w:bookmarkEnd w:id="586"/>
    </w:p>
    <w:tbl>
      <w:tblPr>
        <w:tblW w:w="9747" w:type="dxa"/>
        <w:tblLayout w:type="fixed"/>
        <w:tblLook w:val="04A0" w:firstRow="1" w:lastRow="0" w:firstColumn="1" w:lastColumn="0" w:noHBand="0" w:noVBand="1"/>
      </w:tblPr>
      <w:tblGrid>
        <w:gridCol w:w="1668"/>
        <w:gridCol w:w="2868"/>
        <w:gridCol w:w="1413"/>
        <w:gridCol w:w="1247"/>
        <w:gridCol w:w="1276"/>
        <w:gridCol w:w="1275"/>
      </w:tblGrid>
      <w:tr w:rsidR="00EA768F" w:rsidRPr="00EA768F" w14:paraId="09897D9A" w14:textId="77777777" w:rsidTr="001B12F0">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D6480" w14:textId="77777777" w:rsidR="00AE6063" w:rsidRDefault="00D72732">
            <w:pPr>
              <w:pStyle w:val="Table2"/>
              <w:jc w:val="center"/>
              <w:rPr>
                <w:rFonts w:cs="Arial"/>
                <w:sz w:val="20"/>
                <w:szCs w:val="20"/>
              </w:rPr>
            </w:pPr>
            <w:bookmarkStart w:id="587" w:name="_Toc265627502"/>
            <w:bookmarkStart w:id="588" w:name="_Toc265627756"/>
            <w:r w:rsidRPr="00D72732">
              <w:rPr>
                <w:rFonts w:cs="Arial"/>
                <w:sz w:val="20"/>
                <w:szCs w:val="20"/>
              </w:rPr>
              <w:t>Column 1</w:t>
            </w:r>
          </w:p>
        </w:tc>
        <w:tc>
          <w:tcPr>
            <w:tcW w:w="2868" w:type="dxa"/>
            <w:tcBorders>
              <w:top w:val="single" w:sz="4" w:space="0" w:color="auto"/>
              <w:left w:val="nil"/>
              <w:bottom w:val="single" w:sz="4" w:space="0" w:color="auto"/>
              <w:right w:val="single" w:sz="4" w:space="0" w:color="auto"/>
            </w:tcBorders>
            <w:shd w:val="clear" w:color="auto" w:fill="auto"/>
            <w:noWrap/>
            <w:vAlign w:val="center"/>
            <w:hideMark/>
          </w:tcPr>
          <w:p w14:paraId="0A057239" w14:textId="77777777" w:rsidR="00AE6063" w:rsidRDefault="00D72732">
            <w:pPr>
              <w:pStyle w:val="Table2"/>
              <w:jc w:val="center"/>
              <w:rPr>
                <w:rFonts w:cs="Arial"/>
                <w:color w:val="000000"/>
                <w:sz w:val="20"/>
                <w:szCs w:val="20"/>
              </w:rPr>
            </w:pPr>
            <w:r w:rsidRPr="00D72732">
              <w:rPr>
                <w:rFonts w:cs="Arial"/>
                <w:color w:val="000000"/>
                <w:sz w:val="20"/>
                <w:szCs w:val="20"/>
              </w:rPr>
              <w:t>Column 2</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14:paraId="0DFBA198" w14:textId="77777777" w:rsidR="00AE6063" w:rsidRDefault="00D72732">
            <w:pPr>
              <w:pStyle w:val="Table2"/>
              <w:jc w:val="center"/>
              <w:rPr>
                <w:rFonts w:cs="Arial"/>
                <w:color w:val="000000"/>
                <w:sz w:val="20"/>
                <w:szCs w:val="20"/>
              </w:rPr>
            </w:pPr>
            <w:r w:rsidRPr="00D72732">
              <w:rPr>
                <w:rFonts w:cs="Arial"/>
                <w:color w:val="000000"/>
                <w:sz w:val="20"/>
                <w:szCs w:val="20"/>
              </w:rPr>
              <w:t>Column 3</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0972F021" w14:textId="77777777" w:rsidR="00AE6063" w:rsidRDefault="00D72732">
            <w:pPr>
              <w:pStyle w:val="Table2"/>
              <w:jc w:val="center"/>
              <w:rPr>
                <w:rFonts w:cs="Arial"/>
                <w:sz w:val="20"/>
                <w:szCs w:val="20"/>
              </w:rPr>
            </w:pPr>
            <w:r w:rsidRPr="00D72732">
              <w:rPr>
                <w:rFonts w:cs="Arial"/>
                <w:sz w:val="20"/>
                <w:szCs w:val="20"/>
              </w:rPr>
              <w:t>Column 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72E667" w14:textId="77777777" w:rsidR="00AE6063" w:rsidRDefault="00D72732">
            <w:pPr>
              <w:pStyle w:val="Table2"/>
              <w:jc w:val="center"/>
              <w:rPr>
                <w:rFonts w:cs="Arial"/>
                <w:sz w:val="20"/>
                <w:szCs w:val="20"/>
              </w:rPr>
            </w:pPr>
            <w:r w:rsidRPr="00D72732">
              <w:rPr>
                <w:rFonts w:cs="Arial"/>
                <w:sz w:val="20"/>
                <w:szCs w:val="20"/>
              </w:rPr>
              <w:t>Column 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7FDAAAC" w14:textId="77777777" w:rsidR="00AE6063" w:rsidRDefault="00D72732">
            <w:pPr>
              <w:pStyle w:val="Table2"/>
              <w:jc w:val="center"/>
              <w:rPr>
                <w:rFonts w:cs="Arial"/>
                <w:sz w:val="20"/>
                <w:szCs w:val="20"/>
              </w:rPr>
            </w:pPr>
            <w:r w:rsidRPr="00D72732">
              <w:rPr>
                <w:rFonts w:cs="Arial"/>
                <w:sz w:val="20"/>
                <w:szCs w:val="20"/>
              </w:rPr>
              <w:t>Column 6</w:t>
            </w:r>
          </w:p>
        </w:tc>
      </w:tr>
      <w:tr w:rsidR="003736C5" w:rsidRPr="00EA768F" w14:paraId="3CF79298" w14:textId="77777777" w:rsidTr="002E692D">
        <w:trPr>
          <w:trHeight w:val="945"/>
        </w:trPr>
        <w:tc>
          <w:tcPr>
            <w:tcW w:w="1668" w:type="dxa"/>
            <w:tcBorders>
              <w:top w:val="nil"/>
              <w:left w:val="single" w:sz="4" w:space="0" w:color="auto"/>
              <w:bottom w:val="nil"/>
              <w:right w:val="single" w:sz="4" w:space="0" w:color="auto"/>
            </w:tcBorders>
            <w:shd w:val="clear" w:color="000000" w:fill="D8D8D8"/>
            <w:vAlign w:val="center"/>
            <w:hideMark/>
          </w:tcPr>
          <w:p w14:paraId="7AA42CBF" w14:textId="77777777" w:rsidR="00AE6063" w:rsidRDefault="00D72732">
            <w:pPr>
              <w:pStyle w:val="Table2"/>
              <w:jc w:val="center"/>
              <w:rPr>
                <w:rFonts w:cs="Arial"/>
                <w:b/>
                <w:sz w:val="20"/>
                <w:szCs w:val="20"/>
              </w:rPr>
            </w:pPr>
            <w:r w:rsidRPr="00D72732">
              <w:rPr>
                <w:rFonts w:cs="Arial"/>
                <w:b/>
                <w:sz w:val="20"/>
                <w:szCs w:val="20"/>
              </w:rPr>
              <w:t>Cost Item</w:t>
            </w:r>
          </w:p>
        </w:tc>
        <w:tc>
          <w:tcPr>
            <w:tcW w:w="2868" w:type="dxa"/>
            <w:tcBorders>
              <w:top w:val="nil"/>
              <w:left w:val="nil"/>
              <w:bottom w:val="nil"/>
              <w:right w:val="single" w:sz="4" w:space="0" w:color="auto"/>
            </w:tcBorders>
            <w:shd w:val="clear" w:color="000000" w:fill="D8D8D8"/>
            <w:vAlign w:val="center"/>
            <w:hideMark/>
          </w:tcPr>
          <w:p w14:paraId="0755973F" w14:textId="77777777" w:rsidR="00AE6063" w:rsidRDefault="00D72732">
            <w:pPr>
              <w:pStyle w:val="Table2"/>
              <w:jc w:val="center"/>
              <w:rPr>
                <w:rFonts w:cs="Arial"/>
                <w:b/>
                <w:sz w:val="20"/>
                <w:szCs w:val="20"/>
              </w:rPr>
            </w:pPr>
            <w:r w:rsidRPr="00D72732">
              <w:rPr>
                <w:rFonts w:cs="Arial"/>
                <w:b/>
                <w:sz w:val="20"/>
                <w:szCs w:val="20"/>
              </w:rPr>
              <w:t>Indicator</w:t>
            </w:r>
          </w:p>
        </w:tc>
        <w:tc>
          <w:tcPr>
            <w:tcW w:w="1413" w:type="dxa"/>
            <w:tcBorders>
              <w:top w:val="nil"/>
              <w:left w:val="nil"/>
              <w:bottom w:val="nil"/>
              <w:right w:val="single" w:sz="4" w:space="0" w:color="auto"/>
            </w:tcBorders>
            <w:shd w:val="clear" w:color="000000" w:fill="D8D8D8"/>
            <w:vAlign w:val="center"/>
            <w:hideMark/>
          </w:tcPr>
          <w:p w14:paraId="7998091A" w14:textId="77777777" w:rsidR="00AE6063" w:rsidRDefault="00D72732">
            <w:pPr>
              <w:pStyle w:val="Table2"/>
              <w:jc w:val="center"/>
              <w:rPr>
                <w:rFonts w:cs="Arial"/>
                <w:b/>
                <w:sz w:val="20"/>
                <w:szCs w:val="20"/>
              </w:rPr>
            </w:pPr>
            <w:r w:rsidRPr="00D72732">
              <w:rPr>
                <w:rFonts w:cs="Arial"/>
                <w:b/>
                <w:sz w:val="20"/>
                <w:szCs w:val="20"/>
              </w:rPr>
              <w:t>Data Source</w:t>
            </w:r>
          </w:p>
        </w:tc>
        <w:tc>
          <w:tcPr>
            <w:tcW w:w="1247" w:type="dxa"/>
            <w:tcBorders>
              <w:top w:val="nil"/>
              <w:left w:val="nil"/>
              <w:bottom w:val="nil"/>
              <w:right w:val="single" w:sz="4" w:space="0" w:color="auto"/>
            </w:tcBorders>
            <w:shd w:val="clear" w:color="000000" w:fill="D8D8D8"/>
            <w:vAlign w:val="center"/>
            <w:hideMark/>
          </w:tcPr>
          <w:p w14:paraId="58A213A5" w14:textId="77777777" w:rsidR="00015196" w:rsidRPr="00015196" w:rsidRDefault="00D72732">
            <w:pPr>
              <w:pStyle w:val="Table2"/>
              <w:jc w:val="center"/>
              <w:rPr>
                <w:rFonts w:cs="Arial"/>
                <w:b/>
                <w:sz w:val="20"/>
                <w:szCs w:val="20"/>
              </w:rPr>
            </w:pPr>
            <w:r w:rsidRPr="00D72732">
              <w:rPr>
                <w:rFonts w:cs="Arial"/>
                <w:b/>
                <w:sz w:val="20"/>
                <w:szCs w:val="20"/>
              </w:rPr>
              <w:t>Base Indicator Rate</w:t>
            </w:r>
          </w:p>
        </w:tc>
        <w:tc>
          <w:tcPr>
            <w:tcW w:w="1276" w:type="dxa"/>
            <w:tcBorders>
              <w:top w:val="nil"/>
              <w:left w:val="nil"/>
              <w:bottom w:val="nil"/>
              <w:right w:val="single" w:sz="4" w:space="0" w:color="auto"/>
            </w:tcBorders>
            <w:shd w:val="clear" w:color="000000" w:fill="D8D8D8"/>
            <w:vAlign w:val="center"/>
            <w:hideMark/>
          </w:tcPr>
          <w:p w14:paraId="5CD87BAE" w14:textId="77777777" w:rsidR="00AE6063" w:rsidRDefault="00D72732">
            <w:pPr>
              <w:pStyle w:val="Table2"/>
              <w:jc w:val="center"/>
              <w:rPr>
                <w:rFonts w:cs="Arial"/>
                <w:b/>
                <w:sz w:val="20"/>
                <w:szCs w:val="20"/>
              </w:rPr>
            </w:pPr>
            <w:r w:rsidRPr="00D72732">
              <w:rPr>
                <w:rFonts w:cs="Arial"/>
                <w:b/>
                <w:sz w:val="20"/>
                <w:szCs w:val="20"/>
              </w:rPr>
              <w:t>Base Indicator Date</w:t>
            </w:r>
          </w:p>
        </w:tc>
        <w:tc>
          <w:tcPr>
            <w:tcW w:w="1275" w:type="dxa"/>
            <w:tcBorders>
              <w:top w:val="nil"/>
              <w:left w:val="nil"/>
              <w:bottom w:val="nil"/>
              <w:right w:val="single" w:sz="4" w:space="0" w:color="auto"/>
            </w:tcBorders>
            <w:shd w:val="clear" w:color="000000" w:fill="D8D8D8"/>
            <w:vAlign w:val="center"/>
            <w:hideMark/>
          </w:tcPr>
          <w:p w14:paraId="780D9AC6" w14:textId="77777777" w:rsidR="00AE6063" w:rsidRDefault="00D72732">
            <w:pPr>
              <w:pStyle w:val="Table2"/>
              <w:jc w:val="center"/>
              <w:rPr>
                <w:rFonts w:cs="Arial"/>
                <w:b/>
                <w:sz w:val="20"/>
                <w:szCs w:val="20"/>
              </w:rPr>
            </w:pPr>
            <w:r w:rsidRPr="00D72732">
              <w:rPr>
                <w:rFonts w:cs="Arial"/>
                <w:b/>
                <w:sz w:val="20"/>
                <w:szCs w:val="20"/>
              </w:rPr>
              <w:t>Base Indicator Weighting</w:t>
            </w:r>
          </w:p>
        </w:tc>
      </w:tr>
      <w:tr w:rsidR="003736C5" w:rsidRPr="00EA768F" w14:paraId="64520F52" w14:textId="77777777" w:rsidTr="002E692D">
        <w:trPr>
          <w:trHeight w:val="1995"/>
        </w:trPr>
        <w:tc>
          <w:tcPr>
            <w:tcW w:w="1668" w:type="dxa"/>
            <w:tcBorders>
              <w:top w:val="single" w:sz="4" w:space="0" w:color="auto"/>
              <w:left w:val="single" w:sz="4" w:space="0" w:color="auto"/>
              <w:bottom w:val="nil"/>
              <w:right w:val="nil"/>
            </w:tcBorders>
            <w:shd w:val="clear" w:color="000000" w:fill="FFFFFF"/>
            <w:noWrap/>
            <w:vAlign w:val="center"/>
            <w:hideMark/>
          </w:tcPr>
          <w:p w14:paraId="00BFA405" w14:textId="77777777" w:rsidR="00AE6063" w:rsidRDefault="00D72732">
            <w:pPr>
              <w:pStyle w:val="Table2"/>
              <w:jc w:val="center"/>
              <w:rPr>
                <w:rFonts w:cs="Arial"/>
                <w:b/>
                <w:color w:val="000000"/>
                <w:sz w:val="20"/>
                <w:szCs w:val="20"/>
              </w:rPr>
            </w:pPr>
            <w:r w:rsidRPr="00D72732">
              <w:rPr>
                <w:rFonts w:cs="Arial"/>
                <w:b/>
                <w:color w:val="000000"/>
                <w:sz w:val="20"/>
                <w:szCs w:val="20"/>
              </w:rPr>
              <w:t>Item 1: Wages</w:t>
            </w:r>
          </w:p>
          <w:p w14:paraId="5303FC47" w14:textId="77777777" w:rsidR="00AE6063" w:rsidRDefault="00AE6063">
            <w:pPr>
              <w:pStyle w:val="Table2"/>
              <w:jc w:val="center"/>
              <w:rPr>
                <w:rFonts w:cs="Arial"/>
                <w:b/>
                <w:color w:val="000000"/>
                <w:sz w:val="20"/>
                <w:szCs w:val="20"/>
              </w:rPr>
            </w:pPr>
          </w:p>
        </w:tc>
        <w:tc>
          <w:tcPr>
            <w:tcW w:w="2868" w:type="dxa"/>
            <w:tcBorders>
              <w:top w:val="single" w:sz="4" w:space="0" w:color="auto"/>
              <w:left w:val="single" w:sz="4" w:space="0" w:color="auto"/>
              <w:bottom w:val="nil"/>
              <w:right w:val="single" w:sz="4" w:space="0" w:color="auto"/>
            </w:tcBorders>
            <w:shd w:val="clear" w:color="000000" w:fill="FFFFFF"/>
            <w:vAlign w:val="center"/>
            <w:hideMark/>
          </w:tcPr>
          <w:p w14:paraId="5AF20CEE" w14:textId="77777777" w:rsidR="00015196" w:rsidRPr="00015196" w:rsidRDefault="00D72732">
            <w:pPr>
              <w:pStyle w:val="Table2"/>
              <w:rPr>
                <w:rFonts w:cs="Arial"/>
                <w:sz w:val="20"/>
                <w:szCs w:val="20"/>
              </w:rPr>
            </w:pPr>
            <w:r w:rsidRPr="00D72732">
              <w:rPr>
                <w:rFonts w:cs="Arial"/>
                <w:color w:val="000000"/>
                <w:sz w:val="20"/>
                <w:szCs w:val="20"/>
              </w:rPr>
              <w:t>90% of the movement in the ABS Labour Price Index Cat No 6345 Table 2b (Series IDA2599619A Quarterly Index ;  Total hourly rates of pay excluding bonuses ;  New South Wales ;  Private and Public ;  All Industries)</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14:paraId="12E6E34D" w14:textId="77777777" w:rsidR="00AE6063" w:rsidRDefault="00D93978">
            <w:pPr>
              <w:pStyle w:val="Table2"/>
              <w:jc w:val="center"/>
              <w:rPr>
                <w:rFonts w:cs="Arial"/>
                <w:color w:val="0000FF"/>
                <w:sz w:val="20"/>
                <w:szCs w:val="20"/>
                <w:u w:val="single"/>
              </w:rPr>
            </w:pPr>
            <w:hyperlink r:id="rId24" w:history="1">
              <w:r w:rsidR="00D72732" w:rsidRPr="00D72732">
                <w:rPr>
                  <w:rFonts w:cs="Arial"/>
                  <w:color w:val="0000FF"/>
                  <w:sz w:val="20"/>
                  <w:szCs w:val="20"/>
                  <w:u w:val="single"/>
                </w:rPr>
                <w:t>www.abs.gov.au</w:t>
              </w:r>
            </w:hyperlink>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3EAAB679" w14:textId="1AD8ED2E" w:rsidR="00015196" w:rsidRPr="00015196" w:rsidRDefault="00A0582E">
            <w:pPr>
              <w:pStyle w:val="Table2"/>
              <w:jc w:val="center"/>
              <w:rPr>
                <w:rFonts w:cs="Arial"/>
                <w:sz w:val="20"/>
                <w:szCs w:val="20"/>
              </w:rPr>
            </w:pPr>
            <w:r>
              <w:rPr>
                <w:rFonts w:cs="Arial"/>
                <w:color w:val="000000"/>
                <w:sz w:val="20"/>
                <w:szCs w:val="20"/>
              </w:rPr>
              <w:t>133.6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6270DF5" w14:textId="69AE1D5B" w:rsidR="00015196" w:rsidRPr="00015196" w:rsidRDefault="00DD200A">
            <w:pPr>
              <w:pStyle w:val="Table2"/>
              <w:jc w:val="center"/>
              <w:rPr>
                <w:rFonts w:cs="Arial"/>
                <w:sz w:val="20"/>
                <w:szCs w:val="20"/>
              </w:rPr>
            </w:pPr>
            <w:r>
              <w:rPr>
                <w:rFonts w:cs="Arial"/>
                <w:sz w:val="20"/>
                <w:szCs w:val="20"/>
              </w:rPr>
              <w:t>Mar-</w:t>
            </w:r>
            <w:r w:rsidR="00A0582E">
              <w:rPr>
                <w:rFonts w:cs="Arial"/>
                <w:sz w:val="20"/>
                <w:szCs w:val="20"/>
              </w:rPr>
              <w:t>20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134F4D38" w14:textId="2D531D5B" w:rsidR="00015196" w:rsidRDefault="00537738" w:rsidP="007557F2">
            <w:pPr>
              <w:spacing w:after="0"/>
              <w:ind w:left="0"/>
              <w:jc w:val="center"/>
              <w:rPr>
                <w:rFonts w:cs="Arial"/>
                <w:color w:val="000000"/>
                <w:sz w:val="20"/>
                <w:szCs w:val="20"/>
              </w:rPr>
            </w:pPr>
            <w:r>
              <w:rPr>
                <w:rFonts w:cs="Arial"/>
                <w:color w:val="000000"/>
                <w:sz w:val="20"/>
                <w:szCs w:val="20"/>
              </w:rPr>
              <w:t>3</w:t>
            </w:r>
            <w:r w:rsidR="00A0582E">
              <w:rPr>
                <w:rFonts w:cs="Arial"/>
                <w:color w:val="000000"/>
                <w:sz w:val="20"/>
                <w:szCs w:val="20"/>
              </w:rPr>
              <w:t>4</w:t>
            </w:r>
            <w:r w:rsidR="00DD200A">
              <w:rPr>
                <w:rFonts w:cs="Arial"/>
                <w:color w:val="000000"/>
                <w:sz w:val="20"/>
                <w:szCs w:val="20"/>
              </w:rPr>
              <w:t>.</w:t>
            </w:r>
            <w:r w:rsidR="007557F2">
              <w:rPr>
                <w:rFonts w:cs="Arial"/>
                <w:color w:val="000000"/>
                <w:sz w:val="20"/>
                <w:szCs w:val="20"/>
              </w:rPr>
              <w:t>0</w:t>
            </w:r>
            <w:r>
              <w:rPr>
                <w:rFonts w:cs="Arial"/>
                <w:color w:val="000000"/>
                <w:sz w:val="20"/>
                <w:szCs w:val="20"/>
              </w:rPr>
              <w:t>%</w:t>
            </w:r>
          </w:p>
        </w:tc>
      </w:tr>
      <w:tr w:rsidR="003736C5" w:rsidRPr="00EA768F" w14:paraId="2F8741B5" w14:textId="77777777" w:rsidTr="002E692D">
        <w:trPr>
          <w:trHeight w:val="540"/>
        </w:trPr>
        <w:tc>
          <w:tcPr>
            <w:tcW w:w="166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B229C8C" w14:textId="77777777" w:rsidR="00AE6063" w:rsidRDefault="00D72732">
            <w:pPr>
              <w:pStyle w:val="Table2"/>
              <w:jc w:val="center"/>
              <w:rPr>
                <w:rFonts w:cs="Arial"/>
                <w:b/>
                <w:color w:val="000000"/>
                <w:sz w:val="20"/>
                <w:szCs w:val="20"/>
              </w:rPr>
            </w:pPr>
            <w:r w:rsidRPr="00D72732">
              <w:rPr>
                <w:rFonts w:cs="Arial"/>
                <w:b/>
                <w:color w:val="000000"/>
                <w:sz w:val="20"/>
                <w:szCs w:val="20"/>
              </w:rPr>
              <w:t>Item 2: Fuel</w:t>
            </w:r>
          </w:p>
        </w:tc>
        <w:tc>
          <w:tcPr>
            <w:tcW w:w="28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9DC85F2" w14:textId="28467955" w:rsidR="00015196" w:rsidRPr="00015196" w:rsidRDefault="00D72732" w:rsidP="00772A70">
            <w:pPr>
              <w:pStyle w:val="Table2"/>
              <w:rPr>
                <w:rFonts w:cs="Arial"/>
                <w:sz w:val="20"/>
                <w:szCs w:val="20"/>
              </w:rPr>
            </w:pPr>
            <w:r w:rsidRPr="00D72732">
              <w:rPr>
                <w:rFonts w:cs="Arial"/>
                <w:sz w:val="20"/>
                <w:szCs w:val="20"/>
              </w:rPr>
              <w:t>100% of the movement in the daily weighted average Terminal Gate Price, in dollars per litre, of Diesel in Sydney as published by the Australian Institute of Petroleum (AIP) at www.aip.com.au, minus the GST, minus the On Road Tax Credit (ORTC). Rounded to five decimal places.</w:t>
            </w:r>
            <w:r w:rsidR="00772A70">
              <w:rPr>
                <w:rFonts w:cs="Arial"/>
                <w:sz w:val="20"/>
                <w:szCs w:val="20"/>
              </w:rPr>
              <w:t xml:space="preserve"> ORTC at </w:t>
            </w:r>
            <w:r w:rsidR="00D93978" w:rsidRPr="006806F6">
              <w:rPr>
                <w:rFonts w:cs="Arial"/>
                <w:sz w:val="20"/>
                <w:szCs w:val="20"/>
              </w:rPr>
              <w:t xml:space="preserve">1 </w:t>
            </w:r>
            <w:r w:rsidR="00D93978">
              <w:rPr>
                <w:rFonts w:cs="Arial"/>
                <w:sz w:val="20"/>
                <w:szCs w:val="20"/>
              </w:rPr>
              <w:t>Jul</w:t>
            </w:r>
            <w:r w:rsidR="00D93978" w:rsidRPr="006806F6">
              <w:rPr>
                <w:rFonts w:cs="Arial"/>
                <w:sz w:val="20"/>
                <w:szCs w:val="20"/>
              </w:rPr>
              <w:t>-</w:t>
            </w:r>
            <w:r w:rsidR="00D93978">
              <w:rPr>
                <w:rFonts w:cs="Arial"/>
                <w:sz w:val="20"/>
                <w:szCs w:val="20"/>
              </w:rPr>
              <w:t>20</w:t>
            </w:r>
            <w:r w:rsidR="00D93978" w:rsidRPr="006806F6">
              <w:rPr>
                <w:rFonts w:cs="Arial"/>
                <w:sz w:val="20"/>
                <w:szCs w:val="20"/>
              </w:rPr>
              <w:t xml:space="preserve"> =$0.1</w:t>
            </w:r>
            <w:r w:rsidR="00D93978">
              <w:rPr>
                <w:rFonts w:cs="Arial"/>
                <w:sz w:val="20"/>
                <w:szCs w:val="20"/>
              </w:rPr>
              <w:t>6011</w:t>
            </w:r>
            <w:r w:rsidR="00772A70">
              <w:rPr>
                <w:rFonts w:cs="Arial"/>
                <w:sz w:val="20"/>
                <w:szCs w:val="20"/>
              </w:rPr>
              <w:t>/litre and GST = 10%</w:t>
            </w:r>
          </w:p>
        </w:tc>
        <w:tc>
          <w:tcPr>
            <w:tcW w:w="1413" w:type="dxa"/>
            <w:tcBorders>
              <w:top w:val="nil"/>
              <w:left w:val="nil"/>
              <w:bottom w:val="nil"/>
              <w:right w:val="single" w:sz="4" w:space="0" w:color="auto"/>
            </w:tcBorders>
            <w:shd w:val="clear" w:color="000000" w:fill="FFFFFF"/>
            <w:vAlign w:val="center"/>
            <w:hideMark/>
          </w:tcPr>
          <w:p w14:paraId="5C0B5BA5" w14:textId="77777777" w:rsidR="00AE6063" w:rsidRDefault="00D93978">
            <w:pPr>
              <w:pStyle w:val="Table2"/>
              <w:jc w:val="center"/>
              <w:rPr>
                <w:rFonts w:cs="Arial"/>
                <w:color w:val="0000FF"/>
                <w:sz w:val="20"/>
                <w:szCs w:val="20"/>
                <w:u w:val="single"/>
              </w:rPr>
            </w:pPr>
            <w:hyperlink r:id="rId25" w:history="1">
              <w:r w:rsidR="00D72732" w:rsidRPr="00D72732">
                <w:rPr>
                  <w:rFonts w:cs="Arial"/>
                  <w:color w:val="0000FF"/>
                  <w:sz w:val="20"/>
                  <w:szCs w:val="20"/>
                  <w:u w:val="single"/>
                </w:rPr>
                <w:t>www.aip.com.au</w:t>
              </w:r>
            </w:hyperlink>
          </w:p>
        </w:tc>
        <w:tc>
          <w:tcPr>
            <w:tcW w:w="1247" w:type="dxa"/>
            <w:tcBorders>
              <w:top w:val="nil"/>
              <w:left w:val="nil"/>
              <w:bottom w:val="nil"/>
              <w:right w:val="single" w:sz="4" w:space="0" w:color="auto"/>
            </w:tcBorders>
            <w:shd w:val="clear" w:color="000000" w:fill="FFFFFF"/>
            <w:noWrap/>
            <w:vAlign w:val="center"/>
            <w:hideMark/>
          </w:tcPr>
          <w:p w14:paraId="3AC7B4C4" w14:textId="77777777" w:rsidR="00015196" w:rsidRPr="00015196" w:rsidRDefault="00015196">
            <w:pPr>
              <w:pStyle w:val="Table2"/>
              <w:jc w:val="center"/>
              <w:rPr>
                <w:rFonts w:cs="Arial"/>
                <w:sz w:val="20"/>
                <w:szCs w:val="20"/>
              </w:rPr>
            </w:pP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6E854B" w14:textId="31D1BE25" w:rsidR="00AE6063" w:rsidRDefault="004E28AB">
            <w:pPr>
              <w:spacing w:after="0"/>
              <w:ind w:left="0"/>
              <w:jc w:val="center"/>
              <w:rPr>
                <w:rFonts w:cs="Arial"/>
                <w:color w:val="000000"/>
                <w:sz w:val="20"/>
                <w:szCs w:val="20"/>
              </w:rPr>
            </w:pPr>
            <w:r>
              <w:rPr>
                <w:rFonts w:cs="Arial"/>
                <w:color w:val="000000"/>
                <w:sz w:val="20"/>
                <w:szCs w:val="20"/>
              </w:rPr>
              <w:t xml:space="preserve">1 </w:t>
            </w:r>
            <w:r w:rsidR="00A0582E">
              <w:rPr>
                <w:rFonts w:cs="Arial"/>
                <w:color w:val="000000"/>
                <w:sz w:val="20"/>
                <w:szCs w:val="20"/>
              </w:rPr>
              <w:t xml:space="preserve">April </w:t>
            </w:r>
            <w:r>
              <w:rPr>
                <w:rFonts w:cs="Arial"/>
                <w:color w:val="000000"/>
                <w:sz w:val="20"/>
                <w:szCs w:val="20"/>
              </w:rPr>
              <w:t>201</w:t>
            </w:r>
            <w:r w:rsidR="00A0582E">
              <w:rPr>
                <w:rFonts w:cs="Arial"/>
                <w:color w:val="000000"/>
                <w:sz w:val="20"/>
                <w:szCs w:val="20"/>
              </w:rPr>
              <w:t>9</w:t>
            </w:r>
            <w:r>
              <w:rPr>
                <w:rFonts w:cs="Arial"/>
                <w:color w:val="000000"/>
                <w:sz w:val="20"/>
                <w:szCs w:val="20"/>
              </w:rPr>
              <w:t xml:space="preserve"> to </w:t>
            </w:r>
            <w:r w:rsidR="006A05A2">
              <w:rPr>
                <w:rFonts w:cs="Arial"/>
                <w:color w:val="000000"/>
                <w:sz w:val="20"/>
                <w:szCs w:val="20"/>
              </w:rPr>
              <w:t xml:space="preserve">31 </w:t>
            </w:r>
            <w:r w:rsidR="00A0582E">
              <w:rPr>
                <w:rFonts w:cs="Arial"/>
                <w:color w:val="000000"/>
                <w:sz w:val="20"/>
                <w:szCs w:val="20"/>
              </w:rPr>
              <w:t xml:space="preserve">March </w:t>
            </w:r>
            <w:r w:rsidR="006A05A2">
              <w:rPr>
                <w:rFonts w:cs="Arial"/>
                <w:color w:val="000000"/>
                <w:sz w:val="20"/>
                <w:szCs w:val="20"/>
              </w:rPr>
              <w:t>20</w:t>
            </w:r>
            <w:r w:rsidR="00A0582E">
              <w:rPr>
                <w:rFonts w:cs="Arial"/>
                <w:color w:val="000000"/>
                <w:sz w:val="20"/>
                <w:szCs w:val="20"/>
              </w:rPr>
              <w:t>20</w:t>
            </w:r>
          </w:p>
          <w:p w14:paraId="1CFC49AB" w14:textId="77777777" w:rsidR="00AE6063" w:rsidRDefault="00AE6063">
            <w:pPr>
              <w:spacing w:after="0"/>
              <w:ind w:left="0"/>
              <w:jc w:val="center"/>
              <w:rPr>
                <w:rFonts w:cs="Arial"/>
                <w:color w:val="000000"/>
                <w:sz w:val="20"/>
                <w:szCs w:val="20"/>
                <w:u w:val="single"/>
              </w:rPr>
            </w:pPr>
          </w:p>
          <w:p w14:paraId="15A2DA2C" w14:textId="77777777" w:rsidR="00AE6063" w:rsidRDefault="00AE6063">
            <w:pPr>
              <w:spacing w:after="0"/>
              <w:ind w:left="0"/>
              <w:jc w:val="center"/>
              <w:rPr>
                <w:rFonts w:cs="Arial"/>
                <w:color w:val="000000"/>
                <w:sz w:val="20"/>
                <w:szCs w:val="20"/>
              </w:rPr>
            </w:pP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398948A" w14:textId="7477418A" w:rsidR="00015196" w:rsidRDefault="007557F2" w:rsidP="007557F2">
            <w:pPr>
              <w:spacing w:after="0"/>
              <w:ind w:left="0"/>
              <w:jc w:val="center"/>
              <w:rPr>
                <w:rFonts w:cs="Arial"/>
                <w:color w:val="000000"/>
                <w:sz w:val="20"/>
                <w:szCs w:val="20"/>
              </w:rPr>
            </w:pPr>
            <w:r>
              <w:rPr>
                <w:rFonts w:cs="Arial"/>
                <w:color w:val="000000"/>
                <w:sz w:val="20"/>
                <w:szCs w:val="20"/>
              </w:rPr>
              <w:t>2</w:t>
            </w:r>
            <w:r w:rsidR="00A0582E">
              <w:rPr>
                <w:rFonts w:cs="Arial"/>
                <w:color w:val="000000"/>
                <w:sz w:val="20"/>
                <w:szCs w:val="20"/>
              </w:rPr>
              <w:t>4</w:t>
            </w:r>
            <w:r w:rsidR="00DD200A">
              <w:rPr>
                <w:rFonts w:cs="Arial"/>
                <w:color w:val="000000"/>
                <w:sz w:val="20"/>
                <w:szCs w:val="20"/>
              </w:rPr>
              <w:t>.</w:t>
            </w:r>
            <w:r>
              <w:rPr>
                <w:rFonts w:cs="Arial"/>
                <w:color w:val="000000"/>
                <w:sz w:val="20"/>
                <w:szCs w:val="20"/>
              </w:rPr>
              <w:t>0</w:t>
            </w:r>
            <w:r w:rsidR="00537738">
              <w:rPr>
                <w:rFonts w:cs="Arial"/>
                <w:color w:val="000000"/>
                <w:sz w:val="20"/>
                <w:szCs w:val="20"/>
              </w:rPr>
              <w:t>%</w:t>
            </w:r>
          </w:p>
        </w:tc>
      </w:tr>
      <w:tr w:rsidR="00EA768F" w:rsidRPr="00EA768F" w14:paraId="0F248927" w14:textId="77777777" w:rsidTr="007557F2">
        <w:trPr>
          <w:trHeight w:val="540"/>
        </w:trPr>
        <w:tc>
          <w:tcPr>
            <w:tcW w:w="1668" w:type="dxa"/>
            <w:vMerge/>
            <w:tcBorders>
              <w:top w:val="single" w:sz="4" w:space="0" w:color="auto"/>
              <w:left w:val="single" w:sz="4" w:space="0" w:color="auto"/>
              <w:bottom w:val="single" w:sz="4" w:space="0" w:color="000000"/>
              <w:right w:val="single" w:sz="4" w:space="0" w:color="auto"/>
            </w:tcBorders>
            <w:vAlign w:val="center"/>
            <w:hideMark/>
          </w:tcPr>
          <w:p w14:paraId="72F092D8" w14:textId="77777777" w:rsidR="00AE6063" w:rsidRDefault="00AE6063">
            <w:pPr>
              <w:pStyle w:val="Table2"/>
              <w:jc w:val="center"/>
              <w:rPr>
                <w:rFonts w:cs="Arial"/>
                <w:b/>
                <w:color w:val="000000"/>
                <w:sz w:val="20"/>
                <w:szCs w:val="20"/>
              </w:rPr>
            </w:pPr>
          </w:p>
        </w:tc>
        <w:tc>
          <w:tcPr>
            <w:tcW w:w="2868" w:type="dxa"/>
            <w:vMerge/>
            <w:tcBorders>
              <w:top w:val="single" w:sz="4" w:space="0" w:color="auto"/>
              <w:left w:val="single" w:sz="4" w:space="0" w:color="auto"/>
              <w:bottom w:val="single" w:sz="4" w:space="0" w:color="000000"/>
              <w:right w:val="single" w:sz="4" w:space="0" w:color="auto"/>
            </w:tcBorders>
            <w:vAlign w:val="center"/>
            <w:hideMark/>
          </w:tcPr>
          <w:p w14:paraId="123E5D5C" w14:textId="77777777" w:rsidR="00015196" w:rsidRPr="00015196" w:rsidRDefault="00015196">
            <w:pPr>
              <w:pStyle w:val="Table2"/>
              <w:rPr>
                <w:rFonts w:cs="Arial"/>
                <w:sz w:val="20"/>
                <w:szCs w:val="20"/>
              </w:rPr>
            </w:pP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14:paraId="7D9053AE" w14:textId="77777777" w:rsidR="00AE6063" w:rsidRDefault="00D72732">
            <w:pPr>
              <w:spacing w:after="0"/>
              <w:ind w:left="0"/>
              <w:jc w:val="center"/>
              <w:rPr>
                <w:rFonts w:cs="Arial"/>
                <w:color w:val="000000"/>
                <w:sz w:val="20"/>
                <w:szCs w:val="20"/>
              </w:rPr>
            </w:pPr>
            <w:r w:rsidRPr="00D72732">
              <w:rPr>
                <w:rFonts w:cs="Arial"/>
                <w:color w:val="000000"/>
                <w:sz w:val="20"/>
                <w:szCs w:val="20"/>
              </w:rPr>
              <w:t>Base Price</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14:paraId="24E7426F" w14:textId="5ABD9C09" w:rsidR="00AE6063" w:rsidRDefault="00537738" w:rsidP="00DA6955">
            <w:pPr>
              <w:spacing w:after="0"/>
              <w:ind w:left="0"/>
              <w:jc w:val="center"/>
              <w:rPr>
                <w:rFonts w:cs="Arial"/>
                <w:color w:val="000000"/>
                <w:sz w:val="20"/>
                <w:szCs w:val="20"/>
              </w:rPr>
            </w:pPr>
            <w:r w:rsidRPr="003577E2">
              <w:rPr>
                <w:color w:val="000000"/>
                <w:sz w:val="20"/>
              </w:rPr>
              <w:t>$</w:t>
            </w:r>
            <w:r w:rsidR="00A0582E" w:rsidRPr="006806F6">
              <w:rPr>
                <w:color w:val="000000"/>
                <w:sz w:val="20"/>
              </w:rPr>
              <w:t>1.</w:t>
            </w:r>
            <w:r w:rsidR="00A0582E">
              <w:rPr>
                <w:color w:val="000000"/>
                <w:sz w:val="20"/>
              </w:rPr>
              <w:t>34084</w:t>
            </w:r>
          </w:p>
        </w:tc>
        <w:tc>
          <w:tcPr>
            <w:tcW w:w="1276" w:type="dxa"/>
            <w:vMerge/>
            <w:tcBorders>
              <w:top w:val="nil"/>
              <w:left w:val="single" w:sz="4" w:space="0" w:color="auto"/>
              <w:bottom w:val="single" w:sz="4" w:space="0" w:color="000000"/>
              <w:right w:val="single" w:sz="4" w:space="0" w:color="auto"/>
            </w:tcBorders>
            <w:vAlign w:val="center"/>
            <w:hideMark/>
          </w:tcPr>
          <w:p w14:paraId="56EC587E" w14:textId="77777777" w:rsidR="00015196" w:rsidRPr="00015196" w:rsidRDefault="00015196">
            <w:pPr>
              <w:pStyle w:val="Table2"/>
              <w:jc w:val="center"/>
              <w:rPr>
                <w:rFonts w:cs="Arial"/>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440BAE25" w14:textId="77777777" w:rsidR="00015196" w:rsidRPr="00015196" w:rsidRDefault="00015196">
            <w:pPr>
              <w:pStyle w:val="Table2"/>
              <w:ind w:hanging="250"/>
              <w:jc w:val="center"/>
              <w:rPr>
                <w:rFonts w:cs="Arial"/>
                <w:color w:val="000000"/>
                <w:sz w:val="20"/>
                <w:szCs w:val="20"/>
              </w:rPr>
            </w:pPr>
          </w:p>
        </w:tc>
      </w:tr>
      <w:tr w:rsidR="00EA768F" w:rsidRPr="00EA768F" w14:paraId="095114D1" w14:textId="77777777" w:rsidTr="007557F2">
        <w:trPr>
          <w:trHeight w:val="540"/>
        </w:trPr>
        <w:tc>
          <w:tcPr>
            <w:tcW w:w="1668" w:type="dxa"/>
            <w:vMerge/>
            <w:tcBorders>
              <w:top w:val="single" w:sz="4" w:space="0" w:color="auto"/>
              <w:left w:val="single" w:sz="4" w:space="0" w:color="auto"/>
              <w:bottom w:val="single" w:sz="4" w:space="0" w:color="000000"/>
              <w:right w:val="single" w:sz="4" w:space="0" w:color="auto"/>
            </w:tcBorders>
            <w:vAlign w:val="center"/>
            <w:hideMark/>
          </w:tcPr>
          <w:p w14:paraId="07AE4A21" w14:textId="77777777" w:rsidR="00AE6063" w:rsidRDefault="00AE6063">
            <w:pPr>
              <w:pStyle w:val="Table2"/>
              <w:jc w:val="center"/>
              <w:rPr>
                <w:rFonts w:cs="Arial"/>
                <w:b/>
                <w:color w:val="000000"/>
                <w:sz w:val="20"/>
                <w:szCs w:val="20"/>
              </w:rPr>
            </w:pPr>
          </w:p>
        </w:tc>
        <w:tc>
          <w:tcPr>
            <w:tcW w:w="2868" w:type="dxa"/>
            <w:vMerge/>
            <w:tcBorders>
              <w:top w:val="single" w:sz="4" w:space="0" w:color="auto"/>
              <w:left w:val="single" w:sz="4" w:space="0" w:color="auto"/>
              <w:bottom w:val="single" w:sz="4" w:space="0" w:color="000000"/>
              <w:right w:val="single" w:sz="4" w:space="0" w:color="auto"/>
            </w:tcBorders>
            <w:vAlign w:val="center"/>
            <w:hideMark/>
          </w:tcPr>
          <w:p w14:paraId="445E86DD" w14:textId="77777777" w:rsidR="00015196" w:rsidRPr="00015196" w:rsidRDefault="00015196">
            <w:pPr>
              <w:pStyle w:val="Table2"/>
              <w:rPr>
                <w:rFonts w:cs="Arial"/>
                <w:sz w:val="20"/>
                <w:szCs w:val="20"/>
              </w:rPr>
            </w:pPr>
          </w:p>
        </w:tc>
        <w:tc>
          <w:tcPr>
            <w:tcW w:w="1413" w:type="dxa"/>
            <w:tcBorders>
              <w:top w:val="nil"/>
              <w:left w:val="nil"/>
              <w:bottom w:val="single" w:sz="4" w:space="0" w:color="auto"/>
              <w:right w:val="single" w:sz="4" w:space="0" w:color="auto"/>
            </w:tcBorders>
            <w:shd w:val="clear" w:color="000000" w:fill="FFFFFF"/>
            <w:vAlign w:val="center"/>
            <w:hideMark/>
          </w:tcPr>
          <w:p w14:paraId="7968B2EF" w14:textId="77777777" w:rsidR="00AE6063" w:rsidRDefault="00D72732">
            <w:pPr>
              <w:spacing w:after="0"/>
              <w:ind w:left="0"/>
              <w:jc w:val="center"/>
              <w:rPr>
                <w:rFonts w:cs="Arial"/>
                <w:color w:val="000000"/>
                <w:sz w:val="20"/>
                <w:szCs w:val="20"/>
              </w:rPr>
            </w:pPr>
            <w:r w:rsidRPr="00D72732">
              <w:rPr>
                <w:rFonts w:cs="Arial"/>
                <w:color w:val="000000"/>
                <w:sz w:val="20"/>
                <w:szCs w:val="20"/>
              </w:rPr>
              <w:t>Minus GST</w:t>
            </w:r>
          </w:p>
        </w:tc>
        <w:tc>
          <w:tcPr>
            <w:tcW w:w="1247" w:type="dxa"/>
            <w:tcBorders>
              <w:top w:val="nil"/>
              <w:left w:val="nil"/>
              <w:bottom w:val="single" w:sz="4" w:space="0" w:color="auto"/>
              <w:right w:val="single" w:sz="4" w:space="0" w:color="auto"/>
            </w:tcBorders>
            <w:shd w:val="clear" w:color="000000" w:fill="FFFFFF"/>
            <w:noWrap/>
            <w:vAlign w:val="center"/>
            <w:hideMark/>
          </w:tcPr>
          <w:p w14:paraId="40A5752F" w14:textId="3717FDD4" w:rsidR="00AE6063" w:rsidRDefault="00537738" w:rsidP="00DA6955">
            <w:pPr>
              <w:spacing w:after="0"/>
              <w:ind w:left="0"/>
              <w:jc w:val="center"/>
              <w:rPr>
                <w:rFonts w:cs="Arial"/>
                <w:color w:val="000000"/>
                <w:sz w:val="20"/>
                <w:szCs w:val="20"/>
              </w:rPr>
            </w:pPr>
            <w:r>
              <w:rPr>
                <w:rFonts w:cs="Arial"/>
                <w:color w:val="000000"/>
                <w:sz w:val="20"/>
                <w:szCs w:val="20"/>
              </w:rPr>
              <w:t>$</w:t>
            </w:r>
            <w:r w:rsidR="00A0582E" w:rsidRPr="006806F6">
              <w:rPr>
                <w:rFonts w:cs="Arial"/>
                <w:color w:val="000000"/>
                <w:sz w:val="20"/>
                <w:szCs w:val="20"/>
              </w:rPr>
              <w:t>0</w:t>
            </w:r>
            <w:r w:rsidR="00A0582E">
              <w:rPr>
                <w:rFonts w:cs="Arial"/>
                <w:color w:val="000000"/>
                <w:sz w:val="20"/>
                <w:szCs w:val="20"/>
              </w:rPr>
              <w:t>.12194</w:t>
            </w:r>
          </w:p>
        </w:tc>
        <w:tc>
          <w:tcPr>
            <w:tcW w:w="1276" w:type="dxa"/>
            <w:vMerge/>
            <w:tcBorders>
              <w:top w:val="nil"/>
              <w:left w:val="single" w:sz="4" w:space="0" w:color="auto"/>
              <w:bottom w:val="single" w:sz="4" w:space="0" w:color="000000"/>
              <w:right w:val="single" w:sz="4" w:space="0" w:color="auto"/>
            </w:tcBorders>
            <w:vAlign w:val="center"/>
            <w:hideMark/>
          </w:tcPr>
          <w:p w14:paraId="268D5761" w14:textId="77777777" w:rsidR="00015196" w:rsidRPr="00015196" w:rsidRDefault="00015196">
            <w:pPr>
              <w:pStyle w:val="Table2"/>
              <w:jc w:val="center"/>
              <w:rPr>
                <w:rFonts w:cs="Arial"/>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175DECC6" w14:textId="77777777" w:rsidR="00015196" w:rsidRPr="00015196" w:rsidRDefault="00015196">
            <w:pPr>
              <w:pStyle w:val="Table2"/>
              <w:ind w:hanging="250"/>
              <w:jc w:val="center"/>
              <w:rPr>
                <w:rFonts w:cs="Arial"/>
                <w:color w:val="000000"/>
                <w:sz w:val="20"/>
                <w:szCs w:val="20"/>
              </w:rPr>
            </w:pPr>
          </w:p>
        </w:tc>
      </w:tr>
      <w:tr w:rsidR="00EA768F" w:rsidRPr="00EA768F" w14:paraId="33AED372" w14:textId="77777777" w:rsidTr="007557F2">
        <w:trPr>
          <w:trHeight w:val="540"/>
        </w:trPr>
        <w:tc>
          <w:tcPr>
            <w:tcW w:w="1668" w:type="dxa"/>
            <w:vMerge/>
            <w:tcBorders>
              <w:top w:val="single" w:sz="4" w:space="0" w:color="auto"/>
              <w:left w:val="single" w:sz="4" w:space="0" w:color="auto"/>
              <w:bottom w:val="single" w:sz="4" w:space="0" w:color="000000"/>
              <w:right w:val="single" w:sz="4" w:space="0" w:color="auto"/>
            </w:tcBorders>
            <w:vAlign w:val="center"/>
            <w:hideMark/>
          </w:tcPr>
          <w:p w14:paraId="069841D6" w14:textId="77777777" w:rsidR="00AE6063" w:rsidRDefault="00AE6063">
            <w:pPr>
              <w:pStyle w:val="Table2"/>
              <w:jc w:val="center"/>
              <w:rPr>
                <w:rFonts w:cs="Arial"/>
                <w:b/>
                <w:color w:val="000000"/>
                <w:sz w:val="20"/>
                <w:szCs w:val="20"/>
              </w:rPr>
            </w:pPr>
          </w:p>
        </w:tc>
        <w:tc>
          <w:tcPr>
            <w:tcW w:w="2868" w:type="dxa"/>
            <w:vMerge/>
            <w:tcBorders>
              <w:top w:val="single" w:sz="4" w:space="0" w:color="auto"/>
              <w:left w:val="single" w:sz="4" w:space="0" w:color="auto"/>
              <w:bottom w:val="single" w:sz="4" w:space="0" w:color="000000"/>
              <w:right w:val="single" w:sz="4" w:space="0" w:color="auto"/>
            </w:tcBorders>
            <w:vAlign w:val="center"/>
            <w:hideMark/>
          </w:tcPr>
          <w:p w14:paraId="1A227328" w14:textId="77777777" w:rsidR="00015196" w:rsidRPr="00015196" w:rsidRDefault="00015196">
            <w:pPr>
              <w:pStyle w:val="Table2"/>
              <w:rPr>
                <w:rFonts w:cs="Arial"/>
                <w:sz w:val="20"/>
                <w:szCs w:val="20"/>
              </w:rPr>
            </w:pPr>
          </w:p>
        </w:tc>
        <w:tc>
          <w:tcPr>
            <w:tcW w:w="1413" w:type="dxa"/>
            <w:tcBorders>
              <w:top w:val="nil"/>
              <w:left w:val="nil"/>
              <w:bottom w:val="single" w:sz="4" w:space="0" w:color="auto"/>
              <w:right w:val="single" w:sz="4" w:space="0" w:color="auto"/>
            </w:tcBorders>
            <w:shd w:val="clear" w:color="000000" w:fill="FFFFFF"/>
            <w:vAlign w:val="center"/>
            <w:hideMark/>
          </w:tcPr>
          <w:p w14:paraId="36A872CA" w14:textId="77777777" w:rsidR="00AE6063" w:rsidRDefault="00D72732">
            <w:pPr>
              <w:spacing w:after="0"/>
              <w:ind w:left="0"/>
              <w:jc w:val="center"/>
              <w:rPr>
                <w:rFonts w:cs="Arial"/>
                <w:color w:val="000000"/>
                <w:sz w:val="20"/>
                <w:szCs w:val="20"/>
              </w:rPr>
            </w:pPr>
            <w:r w:rsidRPr="00D72732">
              <w:rPr>
                <w:rFonts w:cs="Arial"/>
                <w:color w:val="000000"/>
                <w:sz w:val="20"/>
                <w:szCs w:val="20"/>
              </w:rPr>
              <w:t>Minus ORTC</w:t>
            </w:r>
          </w:p>
        </w:tc>
        <w:tc>
          <w:tcPr>
            <w:tcW w:w="1247" w:type="dxa"/>
            <w:tcBorders>
              <w:top w:val="nil"/>
              <w:left w:val="nil"/>
              <w:bottom w:val="single" w:sz="4" w:space="0" w:color="auto"/>
              <w:right w:val="single" w:sz="4" w:space="0" w:color="auto"/>
            </w:tcBorders>
            <w:shd w:val="clear" w:color="000000" w:fill="FFFFFF"/>
            <w:noWrap/>
            <w:vAlign w:val="center"/>
            <w:hideMark/>
          </w:tcPr>
          <w:p w14:paraId="77487E21" w14:textId="55F3FD07" w:rsidR="00AE6063" w:rsidRDefault="00537738" w:rsidP="00772A70">
            <w:pPr>
              <w:spacing w:after="0"/>
              <w:ind w:left="0"/>
              <w:jc w:val="center"/>
              <w:rPr>
                <w:rFonts w:cs="Arial"/>
                <w:color w:val="000000"/>
                <w:sz w:val="20"/>
                <w:szCs w:val="20"/>
              </w:rPr>
            </w:pPr>
            <w:r>
              <w:rPr>
                <w:rFonts w:cs="Arial"/>
                <w:color w:val="000000"/>
                <w:sz w:val="20"/>
                <w:szCs w:val="20"/>
              </w:rPr>
              <w:t>$</w:t>
            </w:r>
            <w:r w:rsidR="00A0582E" w:rsidRPr="006806F6">
              <w:rPr>
                <w:rFonts w:cs="Arial"/>
                <w:color w:val="000000"/>
                <w:sz w:val="20"/>
                <w:szCs w:val="20"/>
              </w:rPr>
              <w:t>0.1</w:t>
            </w:r>
            <w:r w:rsidR="00A0582E">
              <w:rPr>
                <w:rFonts w:cs="Arial"/>
                <w:color w:val="000000"/>
                <w:sz w:val="20"/>
                <w:szCs w:val="20"/>
              </w:rPr>
              <w:t>6011</w:t>
            </w:r>
          </w:p>
        </w:tc>
        <w:tc>
          <w:tcPr>
            <w:tcW w:w="1276" w:type="dxa"/>
            <w:vMerge/>
            <w:tcBorders>
              <w:top w:val="nil"/>
              <w:left w:val="single" w:sz="4" w:space="0" w:color="auto"/>
              <w:bottom w:val="single" w:sz="4" w:space="0" w:color="000000"/>
              <w:right w:val="single" w:sz="4" w:space="0" w:color="auto"/>
            </w:tcBorders>
            <w:vAlign w:val="center"/>
            <w:hideMark/>
          </w:tcPr>
          <w:p w14:paraId="331BB485" w14:textId="77777777" w:rsidR="00015196" w:rsidRPr="00015196" w:rsidRDefault="00015196">
            <w:pPr>
              <w:pStyle w:val="Table2"/>
              <w:jc w:val="center"/>
              <w:rPr>
                <w:rFonts w:cs="Arial"/>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48E927F6" w14:textId="77777777" w:rsidR="00015196" w:rsidRPr="00015196" w:rsidRDefault="00015196">
            <w:pPr>
              <w:pStyle w:val="Table2"/>
              <w:ind w:hanging="250"/>
              <w:jc w:val="center"/>
              <w:rPr>
                <w:rFonts w:cs="Arial"/>
                <w:color w:val="000000"/>
                <w:sz w:val="20"/>
                <w:szCs w:val="20"/>
              </w:rPr>
            </w:pPr>
          </w:p>
        </w:tc>
      </w:tr>
      <w:tr w:rsidR="00EA768F" w:rsidRPr="00EA768F" w14:paraId="66D914D8" w14:textId="77777777" w:rsidTr="007557F2">
        <w:trPr>
          <w:trHeight w:val="540"/>
        </w:trPr>
        <w:tc>
          <w:tcPr>
            <w:tcW w:w="1668" w:type="dxa"/>
            <w:vMerge/>
            <w:tcBorders>
              <w:top w:val="single" w:sz="4" w:space="0" w:color="auto"/>
              <w:left w:val="single" w:sz="4" w:space="0" w:color="auto"/>
              <w:bottom w:val="single" w:sz="4" w:space="0" w:color="000000"/>
              <w:right w:val="single" w:sz="4" w:space="0" w:color="auto"/>
            </w:tcBorders>
            <w:vAlign w:val="center"/>
            <w:hideMark/>
          </w:tcPr>
          <w:p w14:paraId="54F29667" w14:textId="77777777" w:rsidR="00AE6063" w:rsidRDefault="00AE6063">
            <w:pPr>
              <w:pStyle w:val="Table2"/>
              <w:jc w:val="center"/>
              <w:rPr>
                <w:rFonts w:cs="Arial"/>
                <w:b/>
                <w:color w:val="000000"/>
                <w:sz w:val="20"/>
                <w:szCs w:val="20"/>
              </w:rPr>
            </w:pPr>
          </w:p>
        </w:tc>
        <w:tc>
          <w:tcPr>
            <w:tcW w:w="2868" w:type="dxa"/>
            <w:vMerge/>
            <w:tcBorders>
              <w:top w:val="single" w:sz="4" w:space="0" w:color="auto"/>
              <w:left w:val="single" w:sz="4" w:space="0" w:color="auto"/>
              <w:bottom w:val="single" w:sz="4" w:space="0" w:color="000000"/>
              <w:right w:val="single" w:sz="4" w:space="0" w:color="auto"/>
            </w:tcBorders>
            <w:vAlign w:val="center"/>
            <w:hideMark/>
          </w:tcPr>
          <w:p w14:paraId="7980CD06" w14:textId="77777777" w:rsidR="00015196" w:rsidRPr="00015196" w:rsidRDefault="00015196">
            <w:pPr>
              <w:pStyle w:val="Table2"/>
              <w:rPr>
                <w:rFonts w:cs="Arial"/>
                <w:sz w:val="20"/>
                <w:szCs w:val="20"/>
              </w:rPr>
            </w:pPr>
          </w:p>
        </w:tc>
        <w:tc>
          <w:tcPr>
            <w:tcW w:w="1413" w:type="dxa"/>
            <w:tcBorders>
              <w:top w:val="nil"/>
              <w:left w:val="nil"/>
              <w:bottom w:val="single" w:sz="4" w:space="0" w:color="auto"/>
              <w:right w:val="single" w:sz="4" w:space="0" w:color="auto"/>
            </w:tcBorders>
            <w:shd w:val="clear" w:color="000000" w:fill="FFFFFF"/>
            <w:vAlign w:val="center"/>
            <w:hideMark/>
          </w:tcPr>
          <w:p w14:paraId="5D4656B0" w14:textId="77777777" w:rsidR="00AE6063" w:rsidRDefault="00D72732">
            <w:pPr>
              <w:spacing w:after="0"/>
              <w:ind w:left="0"/>
              <w:jc w:val="center"/>
              <w:rPr>
                <w:rFonts w:cs="Arial"/>
                <w:color w:val="000000"/>
                <w:sz w:val="20"/>
                <w:szCs w:val="20"/>
              </w:rPr>
            </w:pPr>
            <w:r w:rsidRPr="00D72732">
              <w:rPr>
                <w:rFonts w:cs="Arial"/>
                <w:color w:val="000000"/>
                <w:sz w:val="20"/>
                <w:szCs w:val="20"/>
              </w:rPr>
              <w:t>Total</w:t>
            </w:r>
            <w:r w:rsidR="00C9006E">
              <w:rPr>
                <w:rFonts w:cs="Arial"/>
                <w:color w:val="000000"/>
                <w:sz w:val="20"/>
                <w:szCs w:val="20"/>
              </w:rPr>
              <w:t xml:space="preserve"> </w:t>
            </w:r>
            <w:r w:rsidRPr="00D72732">
              <w:rPr>
                <w:rFonts w:cs="Arial"/>
                <w:color w:val="000000"/>
                <w:sz w:val="20"/>
                <w:szCs w:val="20"/>
              </w:rPr>
              <w:t>(Net Price)</w:t>
            </w:r>
          </w:p>
        </w:tc>
        <w:tc>
          <w:tcPr>
            <w:tcW w:w="1247" w:type="dxa"/>
            <w:tcBorders>
              <w:top w:val="nil"/>
              <w:left w:val="nil"/>
              <w:bottom w:val="single" w:sz="4" w:space="0" w:color="auto"/>
              <w:right w:val="single" w:sz="4" w:space="0" w:color="auto"/>
            </w:tcBorders>
            <w:shd w:val="clear" w:color="000000" w:fill="FFFFFF"/>
            <w:noWrap/>
            <w:vAlign w:val="center"/>
            <w:hideMark/>
          </w:tcPr>
          <w:p w14:paraId="6E789359" w14:textId="0C3EEA49" w:rsidR="00AE6063" w:rsidRDefault="00537738" w:rsidP="00C66CD2">
            <w:pPr>
              <w:spacing w:after="0"/>
              <w:ind w:left="0"/>
              <w:jc w:val="center"/>
              <w:rPr>
                <w:rFonts w:cs="Arial"/>
                <w:color w:val="000000"/>
                <w:sz w:val="20"/>
                <w:szCs w:val="20"/>
              </w:rPr>
            </w:pPr>
            <w:r>
              <w:rPr>
                <w:rFonts w:cs="Arial"/>
                <w:color w:val="000000"/>
                <w:sz w:val="20"/>
                <w:szCs w:val="20"/>
              </w:rPr>
              <w:t>$</w:t>
            </w:r>
            <w:r w:rsidR="00A0582E">
              <w:rPr>
                <w:rFonts w:cs="Arial"/>
                <w:color w:val="000000"/>
                <w:sz w:val="20"/>
                <w:szCs w:val="20"/>
              </w:rPr>
              <w:t>1.05883</w:t>
            </w:r>
          </w:p>
        </w:tc>
        <w:tc>
          <w:tcPr>
            <w:tcW w:w="1276" w:type="dxa"/>
            <w:vMerge/>
            <w:tcBorders>
              <w:top w:val="nil"/>
              <w:left w:val="single" w:sz="4" w:space="0" w:color="auto"/>
              <w:bottom w:val="single" w:sz="4" w:space="0" w:color="000000"/>
              <w:right w:val="single" w:sz="4" w:space="0" w:color="auto"/>
            </w:tcBorders>
            <w:vAlign w:val="center"/>
            <w:hideMark/>
          </w:tcPr>
          <w:p w14:paraId="22B9AF60" w14:textId="77777777" w:rsidR="00015196" w:rsidRPr="00015196" w:rsidRDefault="00015196">
            <w:pPr>
              <w:pStyle w:val="Table2"/>
              <w:jc w:val="center"/>
              <w:rPr>
                <w:rFonts w:cs="Arial"/>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14:paraId="4889BB09" w14:textId="77777777" w:rsidR="00015196" w:rsidRPr="00015196" w:rsidRDefault="00015196">
            <w:pPr>
              <w:pStyle w:val="Table2"/>
              <w:ind w:hanging="250"/>
              <w:jc w:val="center"/>
              <w:rPr>
                <w:rFonts w:cs="Arial"/>
                <w:color w:val="000000"/>
                <w:sz w:val="20"/>
                <w:szCs w:val="20"/>
              </w:rPr>
            </w:pPr>
          </w:p>
        </w:tc>
      </w:tr>
      <w:tr w:rsidR="003736C5" w:rsidRPr="00EA768F" w14:paraId="38E1F5D2" w14:textId="77777777" w:rsidTr="002E692D">
        <w:trPr>
          <w:trHeight w:val="1695"/>
        </w:trPr>
        <w:tc>
          <w:tcPr>
            <w:tcW w:w="1668" w:type="dxa"/>
            <w:tcBorders>
              <w:top w:val="nil"/>
              <w:left w:val="single" w:sz="4" w:space="0" w:color="auto"/>
              <w:bottom w:val="single" w:sz="4" w:space="0" w:color="auto"/>
              <w:right w:val="single" w:sz="4" w:space="0" w:color="auto"/>
            </w:tcBorders>
            <w:shd w:val="clear" w:color="000000" w:fill="FFFFFF"/>
            <w:vAlign w:val="center"/>
            <w:hideMark/>
          </w:tcPr>
          <w:p w14:paraId="310194BC" w14:textId="77777777" w:rsidR="00AE6063" w:rsidRDefault="00D72732">
            <w:pPr>
              <w:pStyle w:val="Table2"/>
              <w:jc w:val="center"/>
              <w:rPr>
                <w:rFonts w:cs="Arial"/>
                <w:b/>
                <w:color w:val="000000"/>
                <w:sz w:val="20"/>
                <w:szCs w:val="20"/>
              </w:rPr>
            </w:pPr>
            <w:r w:rsidRPr="00D72732">
              <w:rPr>
                <w:rFonts w:cs="Arial"/>
                <w:b/>
                <w:color w:val="000000"/>
                <w:sz w:val="20"/>
                <w:szCs w:val="20"/>
              </w:rPr>
              <w:t>Item 3: Repairs and Maintenance</w:t>
            </w:r>
          </w:p>
          <w:p w14:paraId="24B3CA36" w14:textId="77777777" w:rsidR="00AE6063" w:rsidRDefault="00AE6063">
            <w:pPr>
              <w:pStyle w:val="Table2"/>
              <w:jc w:val="center"/>
              <w:rPr>
                <w:rFonts w:cs="Arial"/>
                <w:b/>
                <w:color w:val="000000"/>
                <w:sz w:val="20"/>
                <w:szCs w:val="20"/>
              </w:rPr>
            </w:pPr>
          </w:p>
        </w:tc>
        <w:tc>
          <w:tcPr>
            <w:tcW w:w="2868" w:type="dxa"/>
            <w:tcBorders>
              <w:top w:val="nil"/>
              <w:left w:val="nil"/>
              <w:bottom w:val="single" w:sz="4" w:space="0" w:color="auto"/>
              <w:right w:val="single" w:sz="4" w:space="0" w:color="auto"/>
            </w:tcBorders>
            <w:shd w:val="clear" w:color="000000" w:fill="FFFFFF"/>
            <w:vAlign w:val="center"/>
            <w:hideMark/>
          </w:tcPr>
          <w:p w14:paraId="20615242" w14:textId="126AF4FA" w:rsidR="00015196" w:rsidRPr="00015196" w:rsidRDefault="00D72732">
            <w:pPr>
              <w:pStyle w:val="Table2"/>
              <w:rPr>
                <w:rFonts w:cs="Arial"/>
                <w:color w:val="000000"/>
                <w:sz w:val="20"/>
                <w:szCs w:val="20"/>
              </w:rPr>
            </w:pPr>
            <w:r w:rsidRPr="00D72732">
              <w:rPr>
                <w:rFonts w:cs="Arial"/>
                <w:color w:val="000000"/>
                <w:sz w:val="20"/>
                <w:szCs w:val="20"/>
              </w:rPr>
              <w:t xml:space="preserve">90% of the movement in the ABS Consumer Price Index Cat No 6401 Table </w:t>
            </w:r>
            <w:r w:rsidR="009B7603" w:rsidRPr="00D72732">
              <w:rPr>
                <w:rFonts w:cs="Arial"/>
                <w:color w:val="000000"/>
                <w:sz w:val="20"/>
                <w:szCs w:val="20"/>
              </w:rPr>
              <w:t>7: Motor</w:t>
            </w:r>
            <w:r w:rsidRPr="00D72732">
              <w:rPr>
                <w:rFonts w:cs="Arial"/>
                <w:color w:val="000000"/>
                <w:sz w:val="20"/>
                <w:szCs w:val="20"/>
              </w:rPr>
              <w:t xml:space="preserve"> Vehicle Parts and Accessories (Series ID A2328726R ; Index Numbers ; All groups ; Australia)</w:t>
            </w:r>
          </w:p>
        </w:tc>
        <w:tc>
          <w:tcPr>
            <w:tcW w:w="1413" w:type="dxa"/>
            <w:tcBorders>
              <w:top w:val="nil"/>
              <w:left w:val="nil"/>
              <w:bottom w:val="single" w:sz="4" w:space="0" w:color="auto"/>
              <w:right w:val="single" w:sz="4" w:space="0" w:color="auto"/>
            </w:tcBorders>
            <w:shd w:val="clear" w:color="000000" w:fill="FFFFFF"/>
            <w:vAlign w:val="center"/>
            <w:hideMark/>
          </w:tcPr>
          <w:p w14:paraId="509D833F" w14:textId="77777777" w:rsidR="00AE6063" w:rsidRDefault="00D93978">
            <w:pPr>
              <w:pStyle w:val="Table2"/>
              <w:jc w:val="center"/>
              <w:rPr>
                <w:rFonts w:cs="Arial"/>
                <w:color w:val="0000FF"/>
                <w:sz w:val="20"/>
                <w:szCs w:val="20"/>
                <w:u w:val="single"/>
              </w:rPr>
            </w:pPr>
            <w:hyperlink r:id="rId26" w:history="1">
              <w:r w:rsidR="00D72732" w:rsidRPr="00D72732">
                <w:rPr>
                  <w:rFonts w:cs="Arial"/>
                  <w:color w:val="0000FF"/>
                  <w:sz w:val="20"/>
                  <w:szCs w:val="20"/>
                  <w:u w:val="single"/>
                </w:rPr>
                <w:t>www.abs.gov.au</w:t>
              </w:r>
            </w:hyperlink>
          </w:p>
        </w:tc>
        <w:tc>
          <w:tcPr>
            <w:tcW w:w="1247" w:type="dxa"/>
            <w:tcBorders>
              <w:top w:val="nil"/>
              <w:left w:val="nil"/>
              <w:bottom w:val="single" w:sz="4" w:space="0" w:color="auto"/>
              <w:right w:val="single" w:sz="4" w:space="0" w:color="auto"/>
            </w:tcBorders>
            <w:shd w:val="clear" w:color="000000" w:fill="FFFFFF"/>
            <w:noWrap/>
            <w:vAlign w:val="center"/>
            <w:hideMark/>
          </w:tcPr>
          <w:p w14:paraId="45C0D67D" w14:textId="64AEA5D8" w:rsidR="00AE6063" w:rsidRDefault="00A0582E">
            <w:pPr>
              <w:spacing w:after="0"/>
              <w:ind w:left="0"/>
              <w:jc w:val="center"/>
              <w:rPr>
                <w:rFonts w:cs="Arial"/>
                <w:color w:val="000000"/>
                <w:sz w:val="20"/>
                <w:szCs w:val="20"/>
              </w:rPr>
            </w:pPr>
            <w:r>
              <w:rPr>
                <w:rFonts w:cs="Arial"/>
                <w:color w:val="000000"/>
                <w:sz w:val="20"/>
                <w:szCs w:val="20"/>
              </w:rPr>
              <w:t>113.6</w:t>
            </w:r>
          </w:p>
        </w:tc>
        <w:tc>
          <w:tcPr>
            <w:tcW w:w="1276" w:type="dxa"/>
            <w:tcBorders>
              <w:top w:val="nil"/>
              <w:left w:val="nil"/>
              <w:bottom w:val="single" w:sz="4" w:space="0" w:color="auto"/>
              <w:right w:val="single" w:sz="4" w:space="0" w:color="auto"/>
            </w:tcBorders>
            <w:shd w:val="clear" w:color="000000" w:fill="FFFFFF"/>
            <w:vAlign w:val="center"/>
            <w:hideMark/>
          </w:tcPr>
          <w:p w14:paraId="11F141A5" w14:textId="1B1D3992" w:rsidR="00015196" w:rsidRPr="00015196" w:rsidRDefault="00DD200A">
            <w:pPr>
              <w:pStyle w:val="Table2"/>
              <w:jc w:val="center"/>
              <w:rPr>
                <w:rFonts w:cs="Arial"/>
                <w:sz w:val="20"/>
                <w:szCs w:val="20"/>
              </w:rPr>
            </w:pPr>
            <w:r>
              <w:rPr>
                <w:rFonts w:cs="Arial"/>
                <w:sz w:val="20"/>
                <w:szCs w:val="20"/>
              </w:rPr>
              <w:t>Mar-</w:t>
            </w:r>
            <w:r w:rsidR="00A0582E">
              <w:rPr>
                <w:rFonts w:cs="Arial"/>
                <w:sz w:val="20"/>
                <w:szCs w:val="20"/>
              </w:rPr>
              <w:t>20</w:t>
            </w:r>
          </w:p>
        </w:tc>
        <w:tc>
          <w:tcPr>
            <w:tcW w:w="1275" w:type="dxa"/>
            <w:tcBorders>
              <w:top w:val="nil"/>
              <w:left w:val="nil"/>
              <w:bottom w:val="single" w:sz="4" w:space="0" w:color="auto"/>
              <w:right w:val="single" w:sz="4" w:space="0" w:color="auto"/>
            </w:tcBorders>
            <w:shd w:val="clear" w:color="000000" w:fill="FFFFFF"/>
            <w:noWrap/>
            <w:vAlign w:val="center"/>
            <w:hideMark/>
          </w:tcPr>
          <w:p w14:paraId="6F700E50" w14:textId="23682205" w:rsidR="00015196" w:rsidRDefault="00A0582E" w:rsidP="007557F2">
            <w:pPr>
              <w:spacing w:after="0"/>
              <w:ind w:left="0"/>
              <w:jc w:val="center"/>
              <w:rPr>
                <w:rFonts w:cs="Arial"/>
                <w:color w:val="000000"/>
                <w:sz w:val="20"/>
                <w:szCs w:val="20"/>
              </w:rPr>
            </w:pPr>
            <w:r>
              <w:rPr>
                <w:rFonts w:cs="Arial"/>
                <w:color w:val="000000"/>
                <w:sz w:val="20"/>
                <w:szCs w:val="20"/>
              </w:rPr>
              <w:t>8.5</w:t>
            </w:r>
            <w:r w:rsidR="00537738">
              <w:rPr>
                <w:rFonts w:cs="Arial"/>
                <w:color w:val="000000"/>
                <w:sz w:val="20"/>
                <w:szCs w:val="20"/>
              </w:rPr>
              <w:t>%</w:t>
            </w:r>
          </w:p>
        </w:tc>
      </w:tr>
      <w:tr w:rsidR="003736C5" w:rsidRPr="00EA768F" w14:paraId="0986C784" w14:textId="77777777" w:rsidTr="002E692D">
        <w:trPr>
          <w:trHeight w:val="1305"/>
        </w:trPr>
        <w:tc>
          <w:tcPr>
            <w:tcW w:w="1668" w:type="dxa"/>
            <w:tcBorders>
              <w:top w:val="nil"/>
              <w:left w:val="single" w:sz="4" w:space="0" w:color="auto"/>
              <w:bottom w:val="single" w:sz="4" w:space="0" w:color="auto"/>
              <w:right w:val="single" w:sz="4" w:space="0" w:color="auto"/>
            </w:tcBorders>
            <w:shd w:val="clear" w:color="000000" w:fill="FFFFFF"/>
            <w:vAlign w:val="center"/>
            <w:hideMark/>
          </w:tcPr>
          <w:p w14:paraId="4FA03C59" w14:textId="77777777" w:rsidR="00AE6063" w:rsidRDefault="00D72732">
            <w:pPr>
              <w:pStyle w:val="Table2"/>
              <w:jc w:val="center"/>
              <w:rPr>
                <w:rFonts w:cs="Arial"/>
                <w:b/>
                <w:color w:val="000000"/>
                <w:sz w:val="20"/>
                <w:szCs w:val="20"/>
              </w:rPr>
            </w:pPr>
            <w:r w:rsidRPr="00D72732">
              <w:rPr>
                <w:rFonts w:cs="Arial"/>
                <w:b/>
                <w:color w:val="000000"/>
                <w:sz w:val="20"/>
                <w:szCs w:val="20"/>
              </w:rPr>
              <w:t>Item 4: Administration and Overheads</w:t>
            </w:r>
          </w:p>
        </w:tc>
        <w:tc>
          <w:tcPr>
            <w:tcW w:w="2868" w:type="dxa"/>
            <w:tcBorders>
              <w:top w:val="nil"/>
              <w:left w:val="nil"/>
              <w:bottom w:val="nil"/>
              <w:right w:val="nil"/>
            </w:tcBorders>
            <w:shd w:val="clear" w:color="000000" w:fill="FFFFFF"/>
            <w:vAlign w:val="center"/>
            <w:hideMark/>
          </w:tcPr>
          <w:p w14:paraId="513811F9" w14:textId="77777777" w:rsidR="00015196" w:rsidRPr="00015196" w:rsidRDefault="00D72732">
            <w:pPr>
              <w:pStyle w:val="Table2"/>
              <w:rPr>
                <w:rFonts w:cs="Arial"/>
                <w:color w:val="000000"/>
                <w:sz w:val="20"/>
                <w:szCs w:val="20"/>
              </w:rPr>
            </w:pPr>
            <w:r w:rsidRPr="00D72732">
              <w:rPr>
                <w:rFonts w:cs="Arial"/>
                <w:color w:val="000000"/>
                <w:sz w:val="20"/>
                <w:szCs w:val="20"/>
              </w:rPr>
              <w:t>90% of the movement in the ABS Consumer Price Index Cat No 6401 table 1 and 2 (Series ID A2325846C; Index Numbers ; All groups ; Australia)</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6F167005" w14:textId="77777777" w:rsidR="00015196" w:rsidRPr="00015196" w:rsidRDefault="00D72732">
            <w:pPr>
              <w:pStyle w:val="Table2"/>
              <w:jc w:val="center"/>
              <w:rPr>
                <w:rFonts w:cs="Arial"/>
                <w:color w:val="0000FF"/>
                <w:sz w:val="20"/>
                <w:szCs w:val="20"/>
                <w:u w:val="single"/>
              </w:rPr>
            </w:pPr>
            <w:r w:rsidRPr="00D72732">
              <w:rPr>
                <w:rFonts w:cs="Arial"/>
                <w:color w:val="0000FF"/>
                <w:sz w:val="20"/>
                <w:szCs w:val="20"/>
                <w:u w:val="single"/>
              </w:rPr>
              <w:t>www.abs.gov.au</w:t>
            </w:r>
          </w:p>
        </w:tc>
        <w:tc>
          <w:tcPr>
            <w:tcW w:w="1247" w:type="dxa"/>
            <w:tcBorders>
              <w:top w:val="nil"/>
              <w:left w:val="nil"/>
              <w:bottom w:val="nil"/>
              <w:right w:val="single" w:sz="4" w:space="0" w:color="auto"/>
            </w:tcBorders>
            <w:shd w:val="clear" w:color="000000" w:fill="FFFFFF"/>
            <w:noWrap/>
            <w:vAlign w:val="center"/>
            <w:hideMark/>
          </w:tcPr>
          <w:p w14:paraId="4AD4659A" w14:textId="4B36514F" w:rsidR="00AE6063" w:rsidRDefault="00A0582E">
            <w:pPr>
              <w:spacing w:after="0"/>
              <w:ind w:left="0"/>
              <w:jc w:val="center"/>
              <w:rPr>
                <w:rFonts w:cs="Arial"/>
                <w:color w:val="000000"/>
                <w:sz w:val="20"/>
                <w:szCs w:val="20"/>
              </w:rPr>
            </w:pPr>
            <w:r>
              <w:rPr>
                <w:rFonts w:cs="Arial"/>
                <w:color w:val="000000"/>
                <w:sz w:val="20"/>
                <w:szCs w:val="20"/>
              </w:rPr>
              <w:t>116.6</w:t>
            </w:r>
          </w:p>
        </w:tc>
        <w:tc>
          <w:tcPr>
            <w:tcW w:w="1276" w:type="dxa"/>
            <w:tcBorders>
              <w:top w:val="nil"/>
              <w:left w:val="nil"/>
              <w:bottom w:val="single" w:sz="4" w:space="0" w:color="auto"/>
              <w:right w:val="single" w:sz="4" w:space="0" w:color="auto"/>
            </w:tcBorders>
            <w:shd w:val="clear" w:color="000000" w:fill="FFFFFF"/>
            <w:vAlign w:val="center"/>
            <w:hideMark/>
          </w:tcPr>
          <w:p w14:paraId="514AB377" w14:textId="7DDA112C" w:rsidR="00015196" w:rsidRPr="00015196" w:rsidRDefault="00DD200A">
            <w:pPr>
              <w:pStyle w:val="Table2"/>
              <w:jc w:val="center"/>
              <w:rPr>
                <w:rFonts w:cs="Arial"/>
                <w:sz w:val="20"/>
                <w:szCs w:val="20"/>
              </w:rPr>
            </w:pPr>
            <w:r>
              <w:rPr>
                <w:rFonts w:cs="Arial"/>
                <w:sz w:val="20"/>
                <w:szCs w:val="20"/>
              </w:rPr>
              <w:t>Mar-</w:t>
            </w:r>
            <w:r w:rsidR="00A0582E">
              <w:rPr>
                <w:rFonts w:cs="Arial"/>
                <w:sz w:val="20"/>
                <w:szCs w:val="20"/>
              </w:rPr>
              <w:t>20</w:t>
            </w:r>
          </w:p>
        </w:tc>
        <w:tc>
          <w:tcPr>
            <w:tcW w:w="1275" w:type="dxa"/>
            <w:tcBorders>
              <w:top w:val="nil"/>
              <w:left w:val="nil"/>
              <w:bottom w:val="nil"/>
              <w:right w:val="single" w:sz="4" w:space="0" w:color="auto"/>
            </w:tcBorders>
            <w:shd w:val="clear" w:color="000000" w:fill="FFFFFF"/>
            <w:noWrap/>
            <w:vAlign w:val="center"/>
            <w:hideMark/>
          </w:tcPr>
          <w:p w14:paraId="39D3B300" w14:textId="61367C49" w:rsidR="00015196" w:rsidRDefault="007557F2" w:rsidP="007557F2">
            <w:pPr>
              <w:spacing w:after="0"/>
              <w:ind w:left="0"/>
              <w:jc w:val="center"/>
              <w:rPr>
                <w:rFonts w:cs="Arial"/>
                <w:color w:val="000000"/>
                <w:sz w:val="20"/>
                <w:szCs w:val="20"/>
              </w:rPr>
            </w:pPr>
            <w:r>
              <w:rPr>
                <w:rFonts w:cs="Arial"/>
                <w:color w:val="000000"/>
                <w:sz w:val="20"/>
                <w:szCs w:val="20"/>
              </w:rPr>
              <w:t>1</w:t>
            </w:r>
            <w:r w:rsidR="00A0582E">
              <w:rPr>
                <w:rFonts w:cs="Arial"/>
                <w:color w:val="000000"/>
                <w:sz w:val="20"/>
                <w:szCs w:val="20"/>
              </w:rPr>
              <w:t>2.5</w:t>
            </w:r>
            <w:r w:rsidR="00537738">
              <w:rPr>
                <w:rFonts w:cs="Arial"/>
                <w:color w:val="000000"/>
                <w:sz w:val="20"/>
                <w:szCs w:val="20"/>
              </w:rPr>
              <w:t>%</w:t>
            </w:r>
          </w:p>
        </w:tc>
      </w:tr>
      <w:tr w:rsidR="003736C5" w:rsidRPr="00EA768F" w14:paraId="6F7711EC" w14:textId="77777777" w:rsidTr="002E692D">
        <w:trPr>
          <w:trHeight w:val="1305"/>
        </w:trPr>
        <w:tc>
          <w:tcPr>
            <w:tcW w:w="1668" w:type="dxa"/>
            <w:tcBorders>
              <w:top w:val="nil"/>
              <w:left w:val="single" w:sz="4" w:space="0" w:color="auto"/>
              <w:bottom w:val="nil"/>
              <w:right w:val="single" w:sz="4" w:space="0" w:color="auto"/>
            </w:tcBorders>
            <w:shd w:val="clear" w:color="000000" w:fill="FFFFFF"/>
            <w:vAlign w:val="center"/>
            <w:hideMark/>
          </w:tcPr>
          <w:p w14:paraId="12A0D57E" w14:textId="77777777" w:rsidR="00AE6063" w:rsidRDefault="00D72732">
            <w:pPr>
              <w:pStyle w:val="Table2"/>
              <w:jc w:val="center"/>
              <w:rPr>
                <w:rFonts w:cs="Arial"/>
                <w:b/>
                <w:color w:val="000000"/>
                <w:sz w:val="20"/>
                <w:szCs w:val="20"/>
              </w:rPr>
            </w:pPr>
            <w:r w:rsidRPr="00D72732">
              <w:rPr>
                <w:rFonts w:cs="Arial"/>
                <w:b/>
                <w:color w:val="000000"/>
                <w:sz w:val="20"/>
                <w:szCs w:val="20"/>
              </w:rPr>
              <w:t>Item 5: Capital related items</w:t>
            </w:r>
          </w:p>
        </w:tc>
        <w:tc>
          <w:tcPr>
            <w:tcW w:w="2868" w:type="dxa"/>
            <w:tcBorders>
              <w:top w:val="single" w:sz="4" w:space="0" w:color="auto"/>
              <w:left w:val="nil"/>
              <w:bottom w:val="nil"/>
              <w:right w:val="single" w:sz="4" w:space="0" w:color="auto"/>
            </w:tcBorders>
            <w:shd w:val="clear" w:color="000000" w:fill="FFFFFF"/>
            <w:vAlign w:val="center"/>
            <w:hideMark/>
          </w:tcPr>
          <w:p w14:paraId="3F2B01A3" w14:textId="77777777" w:rsidR="00015196" w:rsidRPr="00015196" w:rsidRDefault="00D72732">
            <w:pPr>
              <w:pStyle w:val="Table2"/>
              <w:rPr>
                <w:rFonts w:cs="Arial"/>
                <w:sz w:val="20"/>
                <w:szCs w:val="20"/>
              </w:rPr>
            </w:pPr>
            <w:r w:rsidRPr="00D72732">
              <w:rPr>
                <w:rFonts w:cs="Arial"/>
                <w:sz w:val="20"/>
                <w:szCs w:val="20"/>
              </w:rPr>
              <w:t>No Adjustment</w:t>
            </w:r>
          </w:p>
        </w:tc>
        <w:tc>
          <w:tcPr>
            <w:tcW w:w="1413" w:type="dxa"/>
            <w:tcBorders>
              <w:top w:val="nil"/>
              <w:left w:val="nil"/>
              <w:bottom w:val="nil"/>
              <w:right w:val="single" w:sz="4" w:space="0" w:color="auto"/>
            </w:tcBorders>
            <w:shd w:val="clear" w:color="000000" w:fill="FFFFFF"/>
            <w:vAlign w:val="center"/>
            <w:hideMark/>
          </w:tcPr>
          <w:p w14:paraId="6FEAB343" w14:textId="77777777" w:rsidR="00AE6063" w:rsidRDefault="00AE6063">
            <w:pPr>
              <w:pStyle w:val="Table2"/>
              <w:jc w:val="center"/>
              <w:rPr>
                <w:rFonts w:cs="Arial"/>
                <w:color w:val="0000FF"/>
                <w:sz w:val="20"/>
                <w:szCs w:val="20"/>
                <w:u w:val="single"/>
              </w:rPr>
            </w:pPr>
          </w:p>
        </w:tc>
        <w:tc>
          <w:tcPr>
            <w:tcW w:w="1247" w:type="dxa"/>
            <w:tcBorders>
              <w:top w:val="single" w:sz="4" w:space="0" w:color="auto"/>
              <w:left w:val="nil"/>
              <w:bottom w:val="nil"/>
              <w:right w:val="single" w:sz="4" w:space="0" w:color="auto"/>
            </w:tcBorders>
            <w:shd w:val="clear" w:color="000000" w:fill="FFFFFF"/>
            <w:noWrap/>
            <w:vAlign w:val="center"/>
            <w:hideMark/>
          </w:tcPr>
          <w:p w14:paraId="19EC0482" w14:textId="77777777" w:rsidR="00AE6063" w:rsidRDefault="00AE6063">
            <w:pPr>
              <w:pStyle w:val="Table2"/>
              <w:jc w:val="center"/>
              <w:rPr>
                <w:rFonts w:cs="Arial"/>
                <w:sz w:val="20"/>
                <w:szCs w:val="20"/>
                <w:highlight w:val="yellow"/>
              </w:rPr>
            </w:pPr>
          </w:p>
        </w:tc>
        <w:tc>
          <w:tcPr>
            <w:tcW w:w="1276" w:type="dxa"/>
            <w:tcBorders>
              <w:top w:val="nil"/>
              <w:left w:val="nil"/>
              <w:bottom w:val="single" w:sz="4" w:space="0" w:color="auto"/>
              <w:right w:val="single" w:sz="4" w:space="0" w:color="auto"/>
            </w:tcBorders>
            <w:shd w:val="clear" w:color="000000" w:fill="FFFFFF"/>
            <w:vAlign w:val="center"/>
            <w:hideMark/>
          </w:tcPr>
          <w:p w14:paraId="0E75A9C0" w14:textId="77777777" w:rsidR="00015196" w:rsidRPr="00015196" w:rsidRDefault="00015196">
            <w:pPr>
              <w:pStyle w:val="Table2"/>
              <w:jc w:val="center"/>
              <w:rPr>
                <w:rFonts w:cs="Arial"/>
                <w:sz w:val="20"/>
                <w:szCs w:val="20"/>
                <w:highlight w:val="yellow"/>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52FDD8E8" w14:textId="0EB1DAB5" w:rsidR="00015196" w:rsidRDefault="00C9006E" w:rsidP="007557F2">
            <w:pPr>
              <w:spacing w:after="0"/>
              <w:ind w:left="0"/>
              <w:jc w:val="center"/>
              <w:rPr>
                <w:rFonts w:cs="Arial"/>
                <w:color w:val="000000"/>
                <w:sz w:val="20"/>
                <w:szCs w:val="20"/>
              </w:rPr>
            </w:pPr>
            <w:r>
              <w:rPr>
                <w:rFonts w:cs="Arial"/>
                <w:color w:val="000000"/>
                <w:sz w:val="20"/>
                <w:szCs w:val="20"/>
              </w:rPr>
              <w:t>2</w:t>
            </w:r>
            <w:r w:rsidR="00A0582E">
              <w:rPr>
                <w:rFonts w:cs="Arial"/>
                <w:color w:val="000000"/>
                <w:sz w:val="20"/>
                <w:szCs w:val="20"/>
              </w:rPr>
              <w:t>1</w:t>
            </w:r>
            <w:r>
              <w:rPr>
                <w:rFonts w:cs="Arial"/>
                <w:color w:val="000000"/>
                <w:sz w:val="20"/>
                <w:szCs w:val="20"/>
              </w:rPr>
              <w:t>.</w:t>
            </w:r>
            <w:r w:rsidR="007557F2">
              <w:rPr>
                <w:rFonts w:cs="Arial"/>
                <w:color w:val="000000"/>
                <w:sz w:val="20"/>
                <w:szCs w:val="20"/>
              </w:rPr>
              <w:t>0</w:t>
            </w:r>
            <w:r w:rsidR="00537738">
              <w:rPr>
                <w:rFonts w:cs="Arial"/>
                <w:color w:val="000000"/>
                <w:sz w:val="20"/>
                <w:szCs w:val="20"/>
              </w:rPr>
              <w:t>%</w:t>
            </w:r>
          </w:p>
        </w:tc>
      </w:tr>
      <w:tr w:rsidR="003736C5" w:rsidRPr="00EA768F" w14:paraId="6A674111" w14:textId="77777777" w:rsidTr="002E692D">
        <w:trPr>
          <w:trHeight w:val="360"/>
        </w:trPr>
        <w:tc>
          <w:tcPr>
            <w:tcW w:w="166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5F77C2D" w14:textId="77777777" w:rsidR="00401849" w:rsidRPr="00EA768F" w:rsidRDefault="00D72732" w:rsidP="00401849">
            <w:pPr>
              <w:pStyle w:val="Table2"/>
              <w:rPr>
                <w:rFonts w:cs="Arial"/>
                <w:color w:val="000000"/>
                <w:sz w:val="20"/>
                <w:szCs w:val="20"/>
              </w:rPr>
            </w:pPr>
            <w:r w:rsidRPr="00D72732">
              <w:rPr>
                <w:rFonts w:cs="Arial"/>
                <w:color w:val="000000"/>
                <w:sz w:val="20"/>
                <w:szCs w:val="20"/>
              </w:rPr>
              <w:t>Total</w:t>
            </w:r>
          </w:p>
        </w:tc>
        <w:tc>
          <w:tcPr>
            <w:tcW w:w="2868" w:type="dxa"/>
            <w:tcBorders>
              <w:top w:val="single" w:sz="4" w:space="0" w:color="auto"/>
              <w:left w:val="nil"/>
              <w:bottom w:val="single" w:sz="4" w:space="0" w:color="auto"/>
              <w:right w:val="single" w:sz="4" w:space="0" w:color="auto"/>
            </w:tcBorders>
            <w:shd w:val="clear" w:color="000000" w:fill="D8D8D8"/>
            <w:vAlign w:val="bottom"/>
            <w:hideMark/>
          </w:tcPr>
          <w:p w14:paraId="4263A47D" w14:textId="77777777" w:rsidR="00401849" w:rsidRPr="00EA768F" w:rsidRDefault="00D72732" w:rsidP="00401849">
            <w:pPr>
              <w:pStyle w:val="Table2"/>
              <w:rPr>
                <w:rFonts w:cs="Arial"/>
                <w:color w:val="000000"/>
                <w:sz w:val="20"/>
                <w:szCs w:val="20"/>
              </w:rPr>
            </w:pPr>
            <w:r w:rsidRPr="00D72732">
              <w:rPr>
                <w:rFonts w:cs="Arial"/>
                <w:color w:val="000000"/>
                <w:sz w:val="20"/>
                <w:szCs w:val="20"/>
              </w:rPr>
              <w:t> </w:t>
            </w:r>
          </w:p>
        </w:tc>
        <w:tc>
          <w:tcPr>
            <w:tcW w:w="1413" w:type="dxa"/>
            <w:tcBorders>
              <w:top w:val="single" w:sz="4" w:space="0" w:color="auto"/>
              <w:left w:val="nil"/>
              <w:bottom w:val="single" w:sz="4" w:space="0" w:color="auto"/>
              <w:right w:val="single" w:sz="4" w:space="0" w:color="auto"/>
            </w:tcBorders>
            <w:shd w:val="clear" w:color="000000" w:fill="D8D8D8"/>
            <w:vAlign w:val="bottom"/>
            <w:hideMark/>
          </w:tcPr>
          <w:p w14:paraId="03AA1699" w14:textId="77777777" w:rsidR="00015196" w:rsidRPr="00015196" w:rsidRDefault="00D72732">
            <w:pPr>
              <w:pStyle w:val="Table2"/>
              <w:rPr>
                <w:rFonts w:cs="Arial"/>
                <w:color w:val="000000"/>
                <w:sz w:val="20"/>
                <w:szCs w:val="20"/>
              </w:rPr>
            </w:pPr>
            <w:r w:rsidRPr="00D72732">
              <w:rPr>
                <w:rFonts w:cs="Arial"/>
                <w:color w:val="000000"/>
                <w:sz w:val="20"/>
                <w:szCs w:val="20"/>
              </w:rPr>
              <w:t> </w:t>
            </w:r>
          </w:p>
        </w:tc>
        <w:tc>
          <w:tcPr>
            <w:tcW w:w="1247" w:type="dxa"/>
            <w:tcBorders>
              <w:top w:val="single" w:sz="4" w:space="0" w:color="auto"/>
              <w:left w:val="nil"/>
              <w:bottom w:val="single" w:sz="4" w:space="0" w:color="auto"/>
              <w:right w:val="single" w:sz="4" w:space="0" w:color="auto"/>
            </w:tcBorders>
            <w:shd w:val="clear" w:color="000000" w:fill="D8D8D8"/>
            <w:noWrap/>
            <w:hideMark/>
          </w:tcPr>
          <w:p w14:paraId="2F318E20" w14:textId="77777777" w:rsidR="00015196" w:rsidRPr="00015196" w:rsidRDefault="00D72732">
            <w:pPr>
              <w:pStyle w:val="Table2"/>
              <w:rPr>
                <w:rFonts w:cs="Arial"/>
                <w:sz w:val="20"/>
                <w:szCs w:val="20"/>
              </w:rPr>
            </w:pPr>
            <w:r w:rsidRPr="00D72732">
              <w:rPr>
                <w:rFonts w:cs="Arial"/>
                <w:sz w:val="20"/>
                <w:szCs w:val="20"/>
              </w:rPr>
              <w:t> </w:t>
            </w:r>
          </w:p>
        </w:tc>
        <w:tc>
          <w:tcPr>
            <w:tcW w:w="1276" w:type="dxa"/>
            <w:tcBorders>
              <w:top w:val="nil"/>
              <w:left w:val="nil"/>
              <w:bottom w:val="single" w:sz="4" w:space="0" w:color="auto"/>
              <w:right w:val="single" w:sz="4" w:space="0" w:color="auto"/>
            </w:tcBorders>
            <w:shd w:val="clear" w:color="000000" w:fill="D8D8D8"/>
            <w:noWrap/>
            <w:hideMark/>
          </w:tcPr>
          <w:p w14:paraId="1B26315A" w14:textId="77777777" w:rsidR="00015196" w:rsidRPr="00015196" w:rsidRDefault="00D72732">
            <w:pPr>
              <w:pStyle w:val="Table2"/>
              <w:rPr>
                <w:rFonts w:cs="Arial"/>
                <w:sz w:val="20"/>
                <w:szCs w:val="20"/>
              </w:rPr>
            </w:pPr>
            <w:r w:rsidRPr="00D72732">
              <w:rPr>
                <w:rFonts w:cs="Arial"/>
                <w:sz w:val="20"/>
                <w:szCs w:val="20"/>
              </w:rPr>
              <w:t> </w:t>
            </w:r>
          </w:p>
        </w:tc>
        <w:tc>
          <w:tcPr>
            <w:tcW w:w="1275" w:type="dxa"/>
            <w:tcBorders>
              <w:top w:val="nil"/>
              <w:left w:val="nil"/>
              <w:bottom w:val="single" w:sz="4" w:space="0" w:color="auto"/>
              <w:right w:val="single" w:sz="4" w:space="0" w:color="auto"/>
            </w:tcBorders>
            <w:shd w:val="clear" w:color="000000" w:fill="D8D8D8"/>
            <w:noWrap/>
            <w:vAlign w:val="center"/>
            <w:hideMark/>
          </w:tcPr>
          <w:p w14:paraId="2340075D" w14:textId="77777777" w:rsidR="00AE6063" w:rsidRDefault="00D72732">
            <w:pPr>
              <w:pStyle w:val="Table2"/>
              <w:jc w:val="center"/>
              <w:rPr>
                <w:rFonts w:cs="Arial"/>
                <w:sz w:val="20"/>
                <w:szCs w:val="20"/>
              </w:rPr>
            </w:pPr>
            <w:r w:rsidRPr="00D72732">
              <w:rPr>
                <w:rFonts w:cs="Arial"/>
                <w:sz w:val="20"/>
                <w:szCs w:val="20"/>
              </w:rPr>
              <w:t>100.00%</w:t>
            </w:r>
          </w:p>
        </w:tc>
      </w:tr>
    </w:tbl>
    <w:p w14:paraId="1638118E" w14:textId="77777777" w:rsidR="00692E06" w:rsidRDefault="00692E06" w:rsidP="006B436F">
      <w:pPr>
        <w:rPr>
          <w:snapToGrid w:val="0"/>
        </w:rPr>
      </w:pPr>
    </w:p>
    <w:p w14:paraId="0006290A" w14:textId="77777777" w:rsidR="00737588" w:rsidRDefault="009E5E5A" w:rsidP="00815B4B">
      <w:pPr>
        <w:pStyle w:val="Schedule2a"/>
        <w:jc w:val="left"/>
        <w:rPr>
          <w:snapToGrid w:val="0"/>
        </w:rPr>
      </w:pPr>
      <w:r>
        <w:rPr>
          <w:snapToGrid w:val="0"/>
        </w:rPr>
        <w:br w:type="page"/>
      </w:r>
      <w:bookmarkStart w:id="589" w:name="_Toc57111698"/>
      <w:r w:rsidR="006445C3" w:rsidRPr="00815B4B">
        <w:rPr>
          <w:rStyle w:val="IntenseReference"/>
        </w:rPr>
        <w:lastRenderedPageBreak/>
        <w:t xml:space="preserve">Part 2 - Methodology to determine movement in </w:t>
      </w:r>
      <w:bookmarkEnd w:id="587"/>
      <w:bookmarkEnd w:id="588"/>
      <w:r w:rsidR="006445C3" w:rsidRPr="00815B4B">
        <w:rPr>
          <w:rStyle w:val="IntenseReference"/>
        </w:rPr>
        <w:t>Haulage Rates</w:t>
      </w:r>
      <w:bookmarkEnd w:id="589"/>
      <w:r w:rsidR="006445C3" w:rsidRPr="006445C3">
        <w:rPr>
          <w:b w:val="0"/>
          <w:snapToGrid w:val="0"/>
        </w:rPr>
        <w:t xml:space="preserve"> </w:t>
      </w:r>
    </w:p>
    <w:p w14:paraId="07611DCF" w14:textId="77777777" w:rsidR="00692E06" w:rsidRDefault="00692E06" w:rsidP="008C5A4B">
      <w:pPr>
        <w:spacing w:before="200"/>
        <w:ind w:left="550"/>
      </w:pPr>
      <w:r>
        <w:t>In this Schedule unless the context indicates to the contrary:</w:t>
      </w:r>
    </w:p>
    <w:p w14:paraId="33C13204" w14:textId="77777777" w:rsidR="005F6C52" w:rsidRDefault="005F6C52" w:rsidP="005F6C52">
      <w:pPr>
        <w:ind w:left="550"/>
      </w:pPr>
      <w:r>
        <w:rPr>
          <w:b/>
        </w:rPr>
        <w:t>“Base Indicator Rate”</w:t>
      </w:r>
      <w:r>
        <w:t xml:space="preserve"> for a review means the Indicator Rate which was the Current Indicator Rate for the previous review</w:t>
      </w:r>
      <w:r w:rsidR="008F4EF7">
        <w:t xml:space="preserve"> except in the case of the first Haulage Rate review where it means the figures set out in Column 4 of Part 1 to this Schedule</w:t>
      </w:r>
      <w:r w:rsidR="00F016DB">
        <w:t xml:space="preserve"> 6</w:t>
      </w:r>
      <w:r>
        <w:t>;</w:t>
      </w:r>
    </w:p>
    <w:p w14:paraId="15A8A435" w14:textId="77777777" w:rsidR="005F6C52" w:rsidRDefault="005F6C52" w:rsidP="005F6C52">
      <w:pPr>
        <w:ind w:left="550"/>
      </w:pPr>
      <w:r>
        <w:rPr>
          <w:b/>
        </w:rPr>
        <w:t>“Base Indicator Weighting”</w:t>
      </w:r>
      <w:r>
        <w:t xml:space="preserve"> means the weighting given to </w:t>
      </w:r>
      <w:r w:rsidR="00F737C5">
        <w:t>an</w:t>
      </w:r>
      <w:r>
        <w:t xml:space="preserve"> Indicator for the purpose of calculating the weighted movement across all Indicators during a review more particularly being the weighting set out in column 6 of Part 1 as varied from review to review in accordance with this Schedule </w:t>
      </w:r>
      <w:r w:rsidR="00F016DB">
        <w:t>6</w:t>
      </w:r>
      <w:r>
        <w:t>;</w:t>
      </w:r>
    </w:p>
    <w:p w14:paraId="01B043F9" w14:textId="77777777" w:rsidR="00692E06" w:rsidRDefault="009E5E5A" w:rsidP="005F6C52">
      <w:pPr>
        <w:ind w:left="550"/>
      </w:pPr>
      <w:r>
        <w:rPr>
          <w:b/>
        </w:rPr>
        <w:t>“</w:t>
      </w:r>
      <w:r w:rsidR="00692E06">
        <w:rPr>
          <w:b/>
        </w:rPr>
        <w:t>Cost Item</w:t>
      </w:r>
      <w:r>
        <w:rPr>
          <w:b/>
        </w:rPr>
        <w:t>”</w:t>
      </w:r>
      <w:r w:rsidR="00692E06">
        <w:t xml:space="preserve"> means a factor relevant to the cost of carrying out </w:t>
      </w:r>
      <w:r w:rsidR="00886981">
        <w:t xml:space="preserve">Haulage </w:t>
      </w:r>
      <w:r w:rsidR="00692E06">
        <w:t xml:space="preserve">Operations more particularly being any item set out in column 1 of Part 1; </w:t>
      </w:r>
    </w:p>
    <w:p w14:paraId="622C5C34" w14:textId="77777777" w:rsidR="008F4EF7" w:rsidRDefault="009E5E5A" w:rsidP="005F6C52">
      <w:pPr>
        <w:ind w:left="550"/>
      </w:pPr>
      <w:r>
        <w:rPr>
          <w:b/>
        </w:rPr>
        <w:t>“</w:t>
      </w:r>
      <w:r w:rsidR="00692E06">
        <w:rPr>
          <w:b/>
        </w:rPr>
        <w:t>Current Indicator Rate</w:t>
      </w:r>
      <w:r>
        <w:rPr>
          <w:b/>
        </w:rPr>
        <w:t>”</w:t>
      </w:r>
      <w:r w:rsidR="00692E06">
        <w:t xml:space="preserve"> means the Indicator Rate </w:t>
      </w:r>
      <w:r w:rsidR="008F4EF7">
        <w:t xml:space="preserve">current for the purpose of the </w:t>
      </w:r>
      <w:r w:rsidR="00692E06">
        <w:t>review</w:t>
      </w:r>
      <w:r w:rsidR="008F4EF7">
        <w:t xml:space="preserve"> more particularly being:</w:t>
      </w:r>
    </w:p>
    <w:p w14:paraId="5ADA324C" w14:textId="77777777" w:rsidR="00692E06" w:rsidRDefault="008F4EF7" w:rsidP="00D4780A">
      <w:pPr>
        <w:pStyle w:val="ListParagraph"/>
        <w:numPr>
          <w:ilvl w:val="1"/>
          <w:numId w:val="6"/>
        </w:numPr>
        <w:ind w:left="1418" w:hanging="851"/>
      </w:pPr>
      <w:r>
        <w:t>In relation to Indicators that are based on CPI, the relevant CPI figures last published prior to the review</w:t>
      </w:r>
      <w:r w:rsidR="00692E06">
        <w:t>;</w:t>
      </w:r>
    </w:p>
    <w:p w14:paraId="7FC884AB" w14:textId="77777777" w:rsidR="00803127" w:rsidRPr="00803127" w:rsidRDefault="008F4EF7" w:rsidP="00D4780A">
      <w:pPr>
        <w:pStyle w:val="ListParagraph"/>
        <w:numPr>
          <w:ilvl w:val="1"/>
          <w:numId w:val="6"/>
        </w:numPr>
        <w:ind w:left="1418" w:hanging="851"/>
      </w:pPr>
      <w:r>
        <w:t xml:space="preserve">In relation </w:t>
      </w:r>
      <w:r w:rsidR="00803127">
        <w:t>to</w:t>
      </w:r>
      <w:r w:rsidR="00803127" w:rsidRPr="00803127">
        <w:t xml:space="preserve"> Fuel:- the daily weighted average Terminal Gate Price, in dollars per litre, of Diesel in Sydney during </w:t>
      </w:r>
      <w:r w:rsidR="00DF2540">
        <w:t>12 months ending 31 March</w:t>
      </w:r>
      <w:r w:rsidR="00803127" w:rsidRPr="00803127">
        <w:t xml:space="preserve"> before the review as published by the Australian Institute of Petroleum (AIP) at www.aip.com.au, minus the GST, minus the On Road Tax Credit (ORTC). Rounded to five decimal places;</w:t>
      </w:r>
    </w:p>
    <w:p w14:paraId="4A968603" w14:textId="77777777" w:rsidR="00DF2540" w:rsidRDefault="00DF2540" w:rsidP="00D4780A">
      <w:pPr>
        <w:pStyle w:val="ListParagraph"/>
        <w:numPr>
          <w:ilvl w:val="1"/>
          <w:numId w:val="6"/>
        </w:numPr>
        <w:ind w:left="1418" w:hanging="851"/>
        <w:rPr>
          <w:rFonts w:cs="Arial"/>
        </w:rPr>
      </w:pPr>
      <w:r>
        <w:rPr>
          <w:rFonts w:cs="Arial"/>
        </w:rPr>
        <w:t>In relation to Indicators that are based on a Labour index, the relevant Labour index figures last published prior to the review;</w:t>
      </w:r>
    </w:p>
    <w:p w14:paraId="0B9FFE87" w14:textId="77777777" w:rsidR="00DF2540" w:rsidRDefault="00DF2540" w:rsidP="00D4780A">
      <w:pPr>
        <w:pStyle w:val="ListParagraph"/>
        <w:numPr>
          <w:ilvl w:val="1"/>
          <w:numId w:val="6"/>
        </w:numPr>
        <w:ind w:left="1418" w:hanging="851"/>
        <w:rPr>
          <w:rFonts w:cs="Arial"/>
        </w:rPr>
      </w:pPr>
      <w:r>
        <w:rPr>
          <w:rFonts w:cs="Arial"/>
        </w:rPr>
        <w:t>In relation to Indicators that are based on a Motor vehicle parts and accessories index, the relevant Motor vehicle parts and accessories index figures last published prior to the review;</w:t>
      </w:r>
    </w:p>
    <w:p w14:paraId="13F447EE" w14:textId="77777777" w:rsidR="008F4EF7" w:rsidRDefault="008F4EF7" w:rsidP="007557F2">
      <w:pPr>
        <w:pStyle w:val="ListParagraph"/>
        <w:ind w:left="1440"/>
      </w:pPr>
    </w:p>
    <w:p w14:paraId="1D78227F" w14:textId="77777777" w:rsidR="00692E06" w:rsidRDefault="009E5E5A" w:rsidP="00534D9D">
      <w:pPr>
        <w:ind w:left="550"/>
      </w:pPr>
      <w:r>
        <w:rPr>
          <w:b/>
        </w:rPr>
        <w:t>“</w:t>
      </w:r>
      <w:r w:rsidR="00692E06">
        <w:rPr>
          <w:b/>
        </w:rPr>
        <w:t>Indicator</w:t>
      </w:r>
      <w:r>
        <w:rPr>
          <w:b/>
        </w:rPr>
        <w:t>”</w:t>
      </w:r>
      <w:r w:rsidR="00692E06">
        <w:t xml:space="preserve"> means an Indicator of a Cost Item more particularly being any Indicator set out in column 2 of Part 1;</w:t>
      </w:r>
    </w:p>
    <w:p w14:paraId="24D01BFC" w14:textId="77777777" w:rsidR="00692E06" w:rsidRDefault="009E5E5A" w:rsidP="00534D9D">
      <w:pPr>
        <w:ind w:left="550"/>
      </w:pPr>
      <w:r>
        <w:rPr>
          <w:b/>
        </w:rPr>
        <w:t>“</w:t>
      </w:r>
      <w:r w:rsidR="00692E06">
        <w:rPr>
          <w:b/>
        </w:rPr>
        <w:t>Indicator Rate</w:t>
      </w:r>
      <w:r>
        <w:rPr>
          <w:b/>
        </w:rPr>
        <w:t>”</w:t>
      </w:r>
      <w:r w:rsidR="00692E06">
        <w:t xml:space="preserve"> means the value or status of an Indicator at a point in time;</w:t>
      </w:r>
    </w:p>
    <w:p w14:paraId="5ECE4EB6" w14:textId="77777777" w:rsidR="00486A25" w:rsidRDefault="009E5E5A">
      <w:pPr>
        <w:ind w:left="567"/>
      </w:pPr>
      <w:r w:rsidRPr="007045A1">
        <w:rPr>
          <w:b/>
        </w:rPr>
        <w:t>“Review Period”</w:t>
      </w:r>
      <w:r w:rsidRPr="006B6D80">
        <w:t xml:space="preserve"> means the twelve (12) month period ending the 31 March occurring immediately before the carrying out of the review except in relation to the first review where it means the period from the </w:t>
      </w:r>
      <w:r w:rsidR="00BF39F9">
        <w:t xml:space="preserve">Base Indicator date listed in Column 5 of part 1 Schedule </w:t>
      </w:r>
      <w:r w:rsidR="00F016DB">
        <w:t>6</w:t>
      </w:r>
      <w:r w:rsidR="00F016DB" w:rsidRPr="006B6D80">
        <w:t xml:space="preserve"> </w:t>
      </w:r>
      <w:r w:rsidRPr="006B6D80">
        <w:t>to the 31 March occurring immediately before the carrying out of the review.</w:t>
      </w:r>
    </w:p>
    <w:p w14:paraId="2BAE96DA" w14:textId="77777777" w:rsidR="00692E06" w:rsidRPr="00F850D8" w:rsidRDefault="004A5A4B" w:rsidP="00C06DDC">
      <w:pPr>
        <w:ind w:left="851" w:hanging="284"/>
      </w:pPr>
      <w:r w:rsidRPr="00F850D8">
        <w:t>The following describes the method of determining the movement in the Rate Review Mechanism.</w:t>
      </w:r>
    </w:p>
    <w:p w14:paraId="63DDF0E6" w14:textId="77777777" w:rsidR="00F4075E" w:rsidRDefault="004A5A4B" w:rsidP="00C06DDC">
      <w:pPr>
        <w:ind w:left="851" w:hanging="284"/>
      </w:pPr>
      <w:r w:rsidRPr="00F850D8">
        <w:rPr>
          <w:b/>
        </w:rPr>
        <w:t>1.</w:t>
      </w:r>
      <w:r w:rsidRPr="00F850D8">
        <w:rPr>
          <w:b/>
        </w:rPr>
        <w:tab/>
      </w:r>
      <w:r w:rsidRPr="00F850D8">
        <w:t xml:space="preserve">The information set out in </w:t>
      </w:r>
      <w:r w:rsidRPr="006F6A23">
        <w:rPr>
          <w:b/>
        </w:rPr>
        <w:t xml:space="preserve">columns 4 and 6 </w:t>
      </w:r>
      <w:r w:rsidR="006F6A23" w:rsidRPr="006F6A23">
        <w:rPr>
          <w:b/>
        </w:rPr>
        <w:t xml:space="preserve">of Part 1 </w:t>
      </w:r>
      <w:r w:rsidRPr="00F850D8">
        <w:t xml:space="preserve">are the Base Indicator Rates and </w:t>
      </w:r>
      <w:r w:rsidR="00F850D8" w:rsidRPr="00F850D8">
        <w:t xml:space="preserve">Base </w:t>
      </w:r>
      <w:r w:rsidRPr="00F850D8">
        <w:t xml:space="preserve">Indicator Weightings to be applied in the first review of the Base </w:t>
      </w:r>
      <w:r w:rsidR="00886981" w:rsidRPr="00F850D8">
        <w:t>Ha</w:t>
      </w:r>
      <w:r w:rsidR="00886981">
        <w:t>ulage</w:t>
      </w:r>
      <w:r w:rsidR="00886981" w:rsidRPr="00F850D8">
        <w:t xml:space="preserve"> </w:t>
      </w:r>
      <w:r w:rsidRPr="00F850D8">
        <w:t>Rates</w:t>
      </w:r>
      <w:r w:rsidR="006A348D">
        <w:t>.</w:t>
      </w:r>
      <w:r w:rsidRPr="00F850D8">
        <w:t xml:space="preserve"> </w:t>
      </w:r>
    </w:p>
    <w:p w14:paraId="546FA13D" w14:textId="77777777" w:rsidR="00692E06" w:rsidRPr="00F850D8" w:rsidRDefault="004A5A4B" w:rsidP="00C06DDC">
      <w:pPr>
        <w:ind w:left="851" w:hanging="284"/>
      </w:pPr>
      <w:r w:rsidRPr="00F850D8">
        <w:rPr>
          <w:b/>
        </w:rPr>
        <w:t>2.</w:t>
      </w:r>
      <w:r w:rsidRPr="00F850D8">
        <w:rPr>
          <w:b/>
        </w:rPr>
        <w:tab/>
      </w:r>
      <w:r w:rsidRPr="00F850D8">
        <w:t xml:space="preserve">Ascertain the level of each Indicator in </w:t>
      </w:r>
      <w:r w:rsidRPr="006F6A23">
        <w:rPr>
          <w:b/>
        </w:rPr>
        <w:t>column 4</w:t>
      </w:r>
      <w:r w:rsidR="006F6A23" w:rsidRPr="006F6A23">
        <w:rPr>
          <w:b/>
        </w:rPr>
        <w:t xml:space="preserve"> of Part 1</w:t>
      </w:r>
      <w:r w:rsidRPr="00F850D8">
        <w:t>, expressed in dollars and cents, percentage or as an index (as the case may be) current at the time of the review (the Current Indicator Rate).  The Current Indicator Rate will be the Base Indicator Rate for the next review.</w:t>
      </w:r>
    </w:p>
    <w:p w14:paraId="59897A66" w14:textId="77777777" w:rsidR="005F6C52" w:rsidRPr="006F6A23" w:rsidRDefault="004A5A4B" w:rsidP="00C06DDC">
      <w:pPr>
        <w:ind w:left="851" w:hanging="284"/>
      </w:pPr>
      <w:r w:rsidRPr="006F6A23">
        <w:rPr>
          <w:b/>
        </w:rPr>
        <w:lastRenderedPageBreak/>
        <w:t>3.</w:t>
      </w:r>
      <w:r w:rsidRPr="006F6A23">
        <w:t xml:space="preserve"> Ascertain the </w:t>
      </w:r>
      <w:r w:rsidR="005F6C52" w:rsidRPr="006F6A23">
        <w:t xml:space="preserve">weighted </w:t>
      </w:r>
      <w:r w:rsidRPr="006F6A23">
        <w:t>movement in each Indicator during the relevant Review Period by</w:t>
      </w:r>
      <w:r w:rsidR="005F6C52" w:rsidRPr="006F6A23">
        <w:t>:</w:t>
      </w:r>
    </w:p>
    <w:p w14:paraId="0A2981B6" w14:textId="77777777" w:rsidR="005F6C52" w:rsidRPr="006F6A23" w:rsidRDefault="004A5A4B" w:rsidP="00D4780A">
      <w:pPr>
        <w:pStyle w:val="ListParagraph"/>
        <w:numPr>
          <w:ilvl w:val="0"/>
          <w:numId w:val="26"/>
        </w:numPr>
      </w:pPr>
      <w:r w:rsidRPr="006F6A23">
        <w:t>establishing percentage increase (or decrease) in the Indicator Rate (by comparing the Current Indicator Rate to the Base Indicator Rate</w:t>
      </w:r>
      <w:r w:rsidR="006F6A23" w:rsidRPr="006F6A23">
        <w:t>)</w:t>
      </w:r>
      <w:r w:rsidR="005F6C52" w:rsidRPr="006F6A23">
        <w:t>;</w:t>
      </w:r>
      <w:r w:rsidRPr="006F6A23">
        <w:t xml:space="preserve"> </w:t>
      </w:r>
    </w:p>
    <w:p w14:paraId="7561D0BF" w14:textId="77777777" w:rsidR="005F6C52" w:rsidRPr="006F6A23" w:rsidRDefault="006F6A23" w:rsidP="00D4780A">
      <w:pPr>
        <w:pStyle w:val="ListParagraph"/>
        <w:numPr>
          <w:ilvl w:val="0"/>
          <w:numId w:val="26"/>
        </w:numPr>
      </w:pPr>
      <w:r w:rsidRPr="006F6A23">
        <w:t>a</w:t>
      </w:r>
      <w:r w:rsidR="005F6C52" w:rsidRPr="006F6A23">
        <w:t xml:space="preserve">pplying any </w:t>
      </w:r>
      <w:r w:rsidRPr="006F6A23">
        <w:t xml:space="preserve">percentage </w:t>
      </w:r>
      <w:r w:rsidR="005F6C52" w:rsidRPr="006F6A23">
        <w:t xml:space="preserve">change to the percentage change indicated in the Indicator description </w:t>
      </w:r>
      <w:r>
        <w:t xml:space="preserve">in </w:t>
      </w:r>
      <w:r w:rsidRPr="006F6A23">
        <w:rPr>
          <w:b/>
        </w:rPr>
        <w:t>c</w:t>
      </w:r>
      <w:r w:rsidR="005F6C52" w:rsidRPr="006F6A23">
        <w:rPr>
          <w:b/>
        </w:rPr>
        <w:t>olumn 2</w:t>
      </w:r>
      <w:r w:rsidRPr="006F6A23">
        <w:rPr>
          <w:b/>
        </w:rPr>
        <w:t xml:space="preserve"> of Part 1</w:t>
      </w:r>
      <w:r w:rsidR="005F6C52" w:rsidRPr="006F6A23">
        <w:t xml:space="preserve">; </w:t>
      </w:r>
      <w:r w:rsidR="004A5A4B" w:rsidRPr="006F6A23">
        <w:t xml:space="preserve">and </w:t>
      </w:r>
    </w:p>
    <w:p w14:paraId="449220FA" w14:textId="77777777" w:rsidR="00F850D8" w:rsidRPr="006F6A23" w:rsidRDefault="004A5A4B" w:rsidP="00D4780A">
      <w:pPr>
        <w:pStyle w:val="ListParagraph"/>
        <w:numPr>
          <w:ilvl w:val="0"/>
          <w:numId w:val="26"/>
        </w:numPr>
      </w:pPr>
      <w:r w:rsidRPr="006F6A23">
        <w:t xml:space="preserve">applying any Indicator Weighting specified in </w:t>
      </w:r>
      <w:r w:rsidRPr="006F6A23">
        <w:rPr>
          <w:b/>
        </w:rPr>
        <w:t xml:space="preserve">column 6 </w:t>
      </w:r>
      <w:r w:rsidR="006F6A23" w:rsidRPr="006F6A23">
        <w:rPr>
          <w:b/>
        </w:rPr>
        <w:t>of Part 1</w:t>
      </w:r>
      <w:r w:rsidR="006F6A23">
        <w:t xml:space="preserve"> </w:t>
      </w:r>
      <w:r w:rsidRPr="006F6A23">
        <w:t xml:space="preserve">to that percentage change. </w:t>
      </w:r>
    </w:p>
    <w:p w14:paraId="3507FEBF" w14:textId="77777777" w:rsidR="00692E06" w:rsidRPr="006F6A23" w:rsidRDefault="004A5A4B" w:rsidP="00F850D8">
      <w:pPr>
        <w:ind w:left="851"/>
      </w:pPr>
      <w:r w:rsidRPr="006F6A23">
        <w:t>An example of the methodology is shown in the example below:</w:t>
      </w:r>
    </w:p>
    <w:tbl>
      <w:tblPr>
        <w:tblW w:w="8363" w:type="dxa"/>
        <w:tblInd w:w="959" w:type="dxa"/>
        <w:tblLayout w:type="fixed"/>
        <w:tblLook w:val="04A0" w:firstRow="1" w:lastRow="0" w:firstColumn="1" w:lastColumn="0" w:noHBand="0" w:noVBand="1"/>
      </w:tblPr>
      <w:tblGrid>
        <w:gridCol w:w="5386"/>
        <w:gridCol w:w="2977"/>
      </w:tblGrid>
      <w:tr w:rsidR="006F6A23" w:rsidRPr="006F6A23" w14:paraId="46AEDD05" w14:textId="77777777" w:rsidTr="00B85824">
        <w:trPr>
          <w:trHeight w:val="567"/>
        </w:trPr>
        <w:tc>
          <w:tcPr>
            <w:tcW w:w="538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C4BCC2" w14:textId="77777777" w:rsidR="003E6138" w:rsidRDefault="006F6A23">
            <w:pPr>
              <w:spacing w:after="0" w:line="240" w:lineRule="auto"/>
              <w:ind w:left="0"/>
              <w:jc w:val="center"/>
              <w:rPr>
                <w:rFonts w:cs="Arial"/>
                <w:b/>
                <w:lang w:eastAsia="en-AU"/>
              </w:rPr>
            </w:pPr>
            <w:r w:rsidRPr="00837EA3">
              <w:rPr>
                <w:rFonts w:cs="Arial"/>
                <w:b/>
                <w:lang w:eastAsia="en-AU"/>
              </w:rPr>
              <w:t>Item</w:t>
            </w:r>
          </w:p>
        </w:tc>
        <w:tc>
          <w:tcPr>
            <w:tcW w:w="2977" w:type="dxa"/>
            <w:tcBorders>
              <w:top w:val="single" w:sz="4" w:space="0" w:color="auto"/>
              <w:left w:val="nil"/>
              <w:bottom w:val="single" w:sz="4" w:space="0" w:color="auto"/>
              <w:right w:val="single" w:sz="4" w:space="0" w:color="auto"/>
            </w:tcBorders>
            <w:shd w:val="clear" w:color="000000" w:fill="BFBFBF"/>
            <w:noWrap/>
            <w:vAlign w:val="center"/>
            <w:hideMark/>
          </w:tcPr>
          <w:p w14:paraId="2C8A0A03" w14:textId="77777777" w:rsidR="003E6138" w:rsidRDefault="006F6A23">
            <w:pPr>
              <w:spacing w:after="0" w:line="240" w:lineRule="auto"/>
              <w:ind w:left="0"/>
              <w:jc w:val="center"/>
              <w:rPr>
                <w:rFonts w:cs="Arial"/>
                <w:b/>
                <w:lang w:eastAsia="en-AU"/>
              </w:rPr>
            </w:pPr>
            <w:r w:rsidRPr="00837EA3">
              <w:rPr>
                <w:rFonts w:cs="Arial"/>
                <w:b/>
                <w:lang w:eastAsia="en-AU"/>
              </w:rPr>
              <w:t>Value</w:t>
            </w:r>
          </w:p>
        </w:tc>
      </w:tr>
      <w:tr w:rsidR="006F6A23" w:rsidRPr="006F6A23" w14:paraId="642CF5C9" w14:textId="77777777" w:rsidTr="00B85824">
        <w:trPr>
          <w:trHeight w:val="567"/>
        </w:trPr>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3D61F10B" w14:textId="77777777" w:rsidR="003E6138" w:rsidRDefault="006F6A23">
            <w:pPr>
              <w:spacing w:after="0" w:line="240" w:lineRule="auto"/>
              <w:ind w:left="0"/>
              <w:jc w:val="center"/>
              <w:rPr>
                <w:rFonts w:cs="Arial"/>
                <w:lang w:eastAsia="en-AU"/>
              </w:rPr>
            </w:pPr>
            <w:r w:rsidRPr="00837EA3">
              <w:rPr>
                <w:rFonts w:cs="Arial"/>
                <w:lang w:eastAsia="en-AU"/>
              </w:rPr>
              <w:t>Base Indicator Rate</w:t>
            </w:r>
          </w:p>
        </w:tc>
        <w:tc>
          <w:tcPr>
            <w:tcW w:w="2977" w:type="dxa"/>
            <w:tcBorders>
              <w:top w:val="nil"/>
              <w:left w:val="nil"/>
              <w:bottom w:val="single" w:sz="4" w:space="0" w:color="auto"/>
              <w:right w:val="single" w:sz="4" w:space="0" w:color="auto"/>
            </w:tcBorders>
            <w:shd w:val="clear" w:color="auto" w:fill="auto"/>
            <w:noWrap/>
            <w:vAlign w:val="center"/>
            <w:hideMark/>
          </w:tcPr>
          <w:p w14:paraId="7168FFDF" w14:textId="77777777" w:rsidR="003E6138" w:rsidRDefault="006F6A23">
            <w:pPr>
              <w:spacing w:after="0" w:line="240" w:lineRule="auto"/>
              <w:ind w:left="0"/>
              <w:jc w:val="center"/>
              <w:rPr>
                <w:rFonts w:cs="Arial"/>
                <w:lang w:eastAsia="en-AU"/>
              </w:rPr>
            </w:pPr>
            <w:r w:rsidRPr="00837EA3">
              <w:rPr>
                <w:rFonts w:cs="Arial"/>
                <w:lang w:eastAsia="en-AU"/>
              </w:rPr>
              <w:t>103.6</w:t>
            </w:r>
          </w:p>
        </w:tc>
      </w:tr>
      <w:tr w:rsidR="006F6A23" w:rsidRPr="006F6A23" w14:paraId="0496C278" w14:textId="77777777" w:rsidTr="00B85824">
        <w:trPr>
          <w:trHeight w:val="567"/>
        </w:trPr>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2BDE0FE4" w14:textId="77777777" w:rsidR="003E6138" w:rsidRDefault="006F6A23">
            <w:pPr>
              <w:spacing w:after="0" w:line="240" w:lineRule="auto"/>
              <w:ind w:left="0"/>
              <w:jc w:val="center"/>
              <w:rPr>
                <w:rFonts w:cs="Arial"/>
                <w:lang w:eastAsia="en-AU"/>
              </w:rPr>
            </w:pPr>
            <w:r w:rsidRPr="00837EA3">
              <w:rPr>
                <w:rFonts w:cs="Arial"/>
                <w:lang w:eastAsia="en-AU"/>
              </w:rPr>
              <w:t>Current Indicator Rate</w:t>
            </w:r>
          </w:p>
        </w:tc>
        <w:tc>
          <w:tcPr>
            <w:tcW w:w="2977" w:type="dxa"/>
            <w:tcBorders>
              <w:top w:val="nil"/>
              <w:left w:val="nil"/>
              <w:bottom w:val="single" w:sz="4" w:space="0" w:color="auto"/>
              <w:right w:val="single" w:sz="4" w:space="0" w:color="auto"/>
            </w:tcBorders>
            <w:shd w:val="clear" w:color="auto" w:fill="auto"/>
            <w:noWrap/>
            <w:vAlign w:val="center"/>
            <w:hideMark/>
          </w:tcPr>
          <w:p w14:paraId="01145893" w14:textId="77777777" w:rsidR="003E6138" w:rsidRDefault="006F6A23">
            <w:pPr>
              <w:spacing w:after="0" w:line="240" w:lineRule="auto"/>
              <w:ind w:left="0"/>
              <w:jc w:val="center"/>
              <w:rPr>
                <w:rFonts w:cs="Arial"/>
                <w:lang w:eastAsia="en-AU"/>
              </w:rPr>
            </w:pPr>
            <w:r w:rsidRPr="00837EA3">
              <w:rPr>
                <w:rFonts w:cs="Arial"/>
                <w:lang w:eastAsia="en-AU"/>
              </w:rPr>
              <w:t>106.2</w:t>
            </w:r>
          </w:p>
        </w:tc>
      </w:tr>
      <w:tr w:rsidR="006F6A23" w:rsidRPr="006F6A23" w14:paraId="540BBA50" w14:textId="77777777" w:rsidTr="00B85824">
        <w:trPr>
          <w:trHeight w:val="567"/>
        </w:trPr>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26AF1883" w14:textId="77777777" w:rsidR="003E6138" w:rsidRDefault="006F6A23">
            <w:pPr>
              <w:spacing w:after="0" w:line="240" w:lineRule="auto"/>
              <w:ind w:left="0"/>
              <w:jc w:val="center"/>
              <w:rPr>
                <w:rFonts w:cs="Arial"/>
                <w:lang w:eastAsia="en-AU"/>
              </w:rPr>
            </w:pPr>
            <w:r w:rsidRPr="00837EA3">
              <w:rPr>
                <w:rFonts w:cs="Arial"/>
                <w:lang w:eastAsia="en-AU"/>
              </w:rPr>
              <w:t>Indicator Movement</w:t>
            </w:r>
          </w:p>
        </w:tc>
        <w:tc>
          <w:tcPr>
            <w:tcW w:w="2977" w:type="dxa"/>
            <w:tcBorders>
              <w:top w:val="nil"/>
              <w:left w:val="nil"/>
              <w:bottom w:val="single" w:sz="4" w:space="0" w:color="auto"/>
              <w:right w:val="single" w:sz="4" w:space="0" w:color="auto"/>
            </w:tcBorders>
            <w:shd w:val="clear" w:color="auto" w:fill="auto"/>
            <w:noWrap/>
            <w:vAlign w:val="center"/>
            <w:hideMark/>
          </w:tcPr>
          <w:p w14:paraId="264C314A" w14:textId="77777777" w:rsidR="003E6138" w:rsidRDefault="006F6A23">
            <w:pPr>
              <w:spacing w:after="0" w:line="240" w:lineRule="auto"/>
              <w:ind w:left="0"/>
              <w:jc w:val="center"/>
              <w:rPr>
                <w:rFonts w:cs="Arial"/>
                <w:lang w:eastAsia="en-AU"/>
              </w:rPr>
            </w:pPr>
            <w:r w:rsidRPr="00837EA3">
              <w:rPr>
                <w:rFonts w:cs="Arial"/>
                <w:lang w:eastAsia="en-AU"/>
              </w:rPr>
              <w:t>2.51%</w:t>
            </w:r>
          </w:p>
        </w:tc>
      </w:tr>
      <w:tr w:rsidR="006F6A23" w:rsidRPr="006F6A23" w14:paraId="5C0CA6EC" w14:textId="77777777" w:rsidTr="00B85824">
        <w:trPr>
          <w:trHeight w:val="567"/>
        </w:trPr>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60F769C3" w14:textId="77777777" w:rsidR="003E6138" w:rsidRDefault="006F6A23">
            <w:pPr>
              <w:spacing w:after="0" w:line="240" w:lineRule="auto"/>
              <w:ind w:left="0"/>
              <w:jc w:val="center"/>
              <w:rPr>
                <w:rFonts w:cs="Arial"/>
                <w:lang w:eastAsia="en-AU"/>
              </w:rPr>
            </w:pPr>
            <w:r w:rsidRPr="00837EA3">
              <w:rPr>
                <w:rFonts w:cs="Arial"/>
                <w:lang w:eastAsia="en-AU"/>
              </w:rPr>
              <w:t>Indicator Movement Adjustment</w:t>
            </w:r>
          </w:p>
        </w:tc>
        <w:tc>
          <w:tcPr>
            <w:tcW w:w="2977" w:type="dxa"/>
            <w:tcBorders>
              <w:top w:val="nil"/>
              <w:left w:val="nil"/>
              <w:bottom w:val="single" w:sz="4" w:space="0" w:color="auto"/>
              <w:right w:val="single" w:sz="4" w:space="0" w:color="auto"/>
            </w:tcBorders>
            <w:shd w:val="clear" w:color="auto" w:fill="auto"/>
            <w:noWrap/>
            <w:vAlign w:val="center"/>
            <w:hideMark/>
          </w:tcPr>
          <w:p w14:paraId="0EA14625" w14:textId="77777777" w:rsidR="003E6138" w:rsidRDefault="006F6A23">
            <w:pPr>
              <w:spacing w:after="0" w:line="240" w:lineRule="auto"/>
              <w:ind w:left="0"/>
              <w:jc w:val="center"/>
              <w:rPr>
                <w:rFonts w:cs="Arial"/>
                <w:lang w:eastAsia="en-AU"/>
              </w:rPr>
            </w:pPr>
            <w:r w:rsidRPr="00837EA3">
              <w:rPr>
                <w:rFonts w:cs="Arial"/>
                <w:lang w:eastAsia="en-AU"/>
              </w:rPr>
              <w:t>90%</w:t>
            </w:r>
          </w:p>
        </w:tc>
      </w:tr>
      <w:tr w:rsidR="006F6A23" w:rsidRPr="006F6A23" w14:paraId="0B5C240C" w14:textId="77777777" w:rsidTr="00B85824">
        <w:trPr>
          <w:trHeight w:val="567"/>
        </w:trPr>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6C6C8F63" w14:textId="77777777" w:rsidR="003E6138" w:rsidRDefault="006F6A23">
            <w:pPr>
              <w:spacing w:after="0" w:line="240" w:lineRule="auto"/>
              <w:ind w:left="0"/>
              <w:jc w:val="center"/>
              <w:rPr>
                <w:rFonts w:cs="Arial"/>
                <w:lang w:eastAsia="en-AU"/>
              </w:rPr>
            </w:pPr>
            <w:r w:rsidRPr="00837EA3">
              <w:rPr>
                <w:rFonts w:cs="Arial"/>
                <w:lang w:eastAsia="en-AU"/>
              </w:rPr>
              <w:t>Adjusted Movement</w:t>
            </w:r>
          </w:p>
        </w:tc>
        <w:tc>
          <w:tcPr>
            <w:tcW w:w="2977" w:type="dxa"/>
            <w:tcBorders>
              <w:top w:val="nil"/>
              <w:left w:val="nil"/>
              <w:bottom w:val="single" w:sz="4" w:space="0" w:color="auto"/>
              <w:right w:val="single" w:sz="4" w:space="0" w:color="auto"/>
            </w:tcBorders>
            <w:shd w:val="clear" w:color="auto" w:fill="auto"/>
            <w:noWrap/>
            <w:vAlign w:val="center"/>
            <w:hideMark/>
          </w:tcPr>
          <w:p w14:paraId="1BC5B923" w14:textId="77777777" w:rsidR="003E6138" w:rsidRDefault="006F6A23">
            <w:pPr>
              <w:spacing w:after="0" w:line="240" w:lineRule="auto"/>
              <w:ind w:left="0"/>
              <w:jc w:val="center"/>
              <w:rPr>
                <w:rFonts w:cs="Arial"/>
                <w:lang w:eastAsia="en-AU"/>
              </w:rPr>
            </w:pPr>
            <w:r w:rsidRPr="00837EA3">
              <w:rPr>
                <w:rFonts w:cs="Arial"/>
                <w:lang w:eastAsia="en-AU"/>
              </w:rPr>
              <w:t>2.26%</w:t>
            </w:r>
          </w:p>
        </w:tc>
      </w:tr>
      <w:tr w:rsidR="006F6A23" w:rsidRPr="006F6A23" w14:paraId="1C761F0B" w14:textId="77777777" w:rsidTr="00B85824">
        <w:trPr>
          <w:trHeight w:val="567"/>
        </w:trPr>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68DF99E7" w14:textId="77777777" w:rsidR="003E6138" w:rsidRDefault="006F6A23">
            <w:pPr>
              <w:spacing w:after="0" w:line="240" w:lineRule="auto"/>
              <w:ind w:left="0"/>
              <w:jc w:val="center"/>
              <w:rPr>
                <w:rFonts w:cs="Arial"/>
                <w:lang w:eastAsia="en-AU"/>
              </w:rPr>
            </w:pPr>
            <w:r w:rsidRPr="00837EA3">
              <w:rPr>
                <w:rFonts w:cs="Arial"/>
                <w:lang w:eastAsia="en-AU"/>
              </w:rPr>
              <w:t>Base Indicator Weighting</w:t>
            </w:r>
          </w:p>
        </w:tc>
        <w:tc>
          <w:tcPr>
            <w:tcW w:w="2977" w:type="dxa"/>
            <w:tcBorders>
              <w:top w:val="nil"/>
              <w:left w:val="nil"/>
              <w:bottom w:val="single" w:sz="4" w:space="0" w:color="auto"/>
              <w:right w:val="single" w:sz="4" w:space="0" w:color="auto"/>
            </w:tcBorders>
            <w:shd w:val="clear" w:color="auto" w:fill="auto"/>
            <w:noWrap/>
            <w:vAlign w:val="center"/>
            <w:hideMark/>
          </w:tcPr>
          <w:p w14:paraId="65201FF0" w14:textId="77777777" w:rsidR="003E6138" w:rsidRDefault="00886981">
            <w:pPr>
              <w:spacing w:after="0" w:line="240" w:lineRule="auto"/>
              <w:ind w:left="0"/>
              <w:jc w:val="center"/>
              <w:rPr>
                <w:rFonts w:cs="Arial"/>
                <w:lang w:eastAsia="en-AU"/>
              </w:rPr>
            </w:pPr>
            <w:r w:rsidRPr="00837EA3">
              <w:rPr>
                <w:rFonts w:cs="Arial"/>
                <w:lang w:eastAsia="en-AU"/>
              </w:rPr>
              <w:t>3</w:t>
            </w:r>
            <w:r>
              <w:rPr>
                <w:rFonts w:cs="Arial"/>
                <w:lang w:eastAsia="en-AU"/>
              </w:rPr>
              <w:t>2</w:t>
            </w:r>
            <w:r w:rsidR="006F6A23" w:rsidRPr="00837EA3">
              <w:rPr>
                <w:rFonts w:cs="Arial"/>
                <w:lang w:eastAsia="en-AU"/>
              </w:rPr>
              <w:t>.00%</w:t>
            </w:r>
          </w:p>
        </w:tc>
      </w:tr>
      <w:tr w:rsidR="006F6A23" w:rsidRPr="006F6A23" w14:paraId="5EB8258B" w14:textId="77777777" w:rsidTr="00B85824">
        <w:trPr>
          <w:trHeight w:val="567"/>
        </w:trPr>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7A91AF33" w14:textId="77777777" w:rsidR="00AE6063" w:rsidRDefault="006F6A23">
            <w:pPr>
              <w:spacing w:after="0" w:line="240" w:lineRule="auto"/>
              <w:ind w:left="0"/>
              <w:jc w:val="center"/>
              <w:rPr>
                <w:rFonts w:cs="Arial"/>
                <w:lang w:eastAsia="en-AU"/>
              </w:rPr>
            </w:pPr>
            <w:r w:rsidRPr="00837EA3">
              <w:rPr>
                <w:rFonts w:cs="Arial"/>
                <w:lang w:eastAsia="en-AU"/>
              </w:rPr>
              <w:t>Weighted Movement in the Indicator</w:t>
            </w:r>
          </w:p>
        </w:tc>
        <w:tc>
          <w:tcPr>
            <w:tcW w:w="2977" w:type="dxa"/>
            <w:tcBorders>
              <w:top w:val="nil"/>
              <w:left w:val="nil"/>
              <w:bottom w:val="single" w:sz="4" w:space="0" w:color="auto"/>
              <w:right w:val="single" w:sz="4" w:space="0" w:color="auto"/>
            </w:tcBorders>
            <w:shd w:val="clear" w:color="auto" w:fill="auto"/>
            <w:noWrap/>
            <w:vAlign w:val="center"/>
            <w:hideMark/>
          </w:tcPr>
          <w:p w14:paraId="41FB3F4C" w14:textId="77777777" w:rsidR="003E6138" w:rsidRDefault="006F6A23">
            <w:pPr>
              <w:spacing w:after="0" w:line="240" w:lineRule="auto"/>
              <w:ind w:left="0"/>
              <w:jc w:val="center"/>
              <w:rPr>
                <w:rFonts w:cs="Arial"/>
                <w:lang w:eastAsia="en-AU"/>
              </w:rPr>
            </w:pPr>
            <w:r w:rsidRPr="00837EA3">
              <w:rPr>
                <w:rFonts w:cs="Arial"/>
                <w:lang w:eastAsia="en-AU"/>
              </w:rPr>
              <w:t>0.</w:t>
            </w:r>
            <w:r w:rsidR="00886981">
              <w:rPr>
                <w:rFonts w:cs="Arial"/>
                <w:lang w:eastAsia="en-AU"/>
              </w:rPr>
              <w:t>72</w:t>
            </w:r>
            <w:r w:rsidRPr="00837EA3">
              <w:rPr>
                <w:rFonts w:cs="Arial"/>
                <w:lang w:eastAsia="en-AU"/>
              </w:rPr>
              <w:t>%</w:t>
            </w:r>
          </w:p>
        </w:tc>
      </w:tr>
    </w:tbl>
    <w:p w14:paraId="598524A7" w14:textId="77777777" w:rsidR="00F850D8" w:rsidRPr="006F6A23" w:rsidRDefault="00F850D8" w:rsidP="005F6C52">
      <w:pPr>
        <w:ind w:left="0"/>
      </w:pPr>
    </w:p>
    <w:p w14:paraId="63DC0EBB" w14:textId="77777777" w:rsidR="00692E06" w:rsidRPr="00E21D50" w:rsidRDefault="004A5A4B" w:rsidP="006F6A23">
      <w:pPr>
        <w:ind w:left="851" w:hanging="284"/>
        <w:rPr>
          <w:highlight w:val="yellow"/>
        </w:rPr>
      </w:pPr>
      <w:r w:rsidRPr="006F6A23">
        <w:rPr>
          <w:b/>
        </w:rPr>
        <w:t>4.</w:t>
      </w:r>
      <w:r w:rsidR="004E380B">
        <w:t xml:space="preserve"> </w:t>
      </w:r>
      <w:r w:rsidRPr="006F6A23">
        <w:t xml:space="preserve">Calculate the weighted movement across all Indicators by </w:t>
      </w:r>
      <w:r w:rsidR="006F6A23" w:rsidRPr="006F6A23">
        <w:t>summing the weighted movement for each individual Indicator.</w:t>
      </w:r>
    </w:p>
    <w:p w14:paraId="0C2E03A3" w14:textId="77777777" w:rsidR="00221C86" w:rsidRDefault="004A5A4B" w:rsidP="00C06DDC">
      <w:pPr>
        <w:ind w:left="851" w:hanging="284"/>
      </w:pPr>
      <w:r w:rsidRPr="004826FD">
        <w:rPr>
          <w:b/>
        </w:rPr>
        <w:t>5.</w:t>
      </w:r>
      <w:r w:rsidRPr="004826FD">
        <w:tab/>
        <w:t xml:space="preserve">The weighted movement across all Indicators calculated in accordance with </w:t>
      </w:r>
      <w:r w:rsidRPr="004826FD">
        <w:rPr>
          <w:b/>
        </w:rPr>
        <w:t>clause 4</w:t>
      </w:r>
      <w:r w:rsidRPr="004826FD">
        <w:t xml:space="preserve"> is the movement in </w:t>
      </w:r>
      <w:r w:rsidR="00886981" w:rsidRPr="004826FD">
        <w:t>ha</w:t>
      </w:r>
      <w:r w:rsidR="00886981">
        <w:t>ulage</w:t>
      </w:r>
      <w:r w:rsidR="00886981" w:rsidRPr="004826FD">
        <w:t xml:space="preserve"> </w:t>
      </w:r>
      <w:r w:rsidRPr="004826FD">
        <w:t xml:space="preserve">cost factors over the relevant Review Period for the purposes of this Agreement.  The new Base </w:t>
      </w:r>
      <w:r w:rsidR="00886981" w:rsidRPr="004826FD">
        <w:t>Ha</w:t>
      </w:r>
      <w:r w:rsidR="00886981">
        <w:t>ulage</w:t>
      </w:r>
      <w:r w:rsidR="00886981" w:rsidRPr="004826FD">
        <w:t xml:space="preserve"> </w:t>
      </w:r>
      <w:r w:rsidRPr="004826FD">
        <w:t xml:space="preserve">Rates determined under this </w:t>
      </w:r>
      <w:r w:rsidR="004826FD">
        <w:t>Rate Review Mechanism</w:t>
      </w:r>
      <w:r w:rsidRPr="004826FD">
        <w:t xml:space="preserve"> </w:t>
      </w:r>
      <w:r w:rsidR="004826FD" w:rsidRPr="004826FD">
        <w:t xml:space="preserve">are </w:t>
      </w:r>
      <w:r w:rsidRPr="004826FD">
        <w:t xml:space="preserve">calculated by applying the weighted movement across all Indicators (from </w:t>
      </w:r>
      <w:r w:rsidRPr="004826FD">
        <w:rPr>
          <w:b/>
        </w:rPr>
        <w:t>clause 4</w:t>
      </w:r>
      <w:r w:rsidRPr="004826FD">
        <w:t xml:space="preserve"> above) </w:t>
      </w:r>
      <w:r w:rsidR="00C57B31">
        <w:t>plus on</w:t>
      </w:r>
      <w:r w:rsidR="008B356E">
        <w:t>e</w:t>
      </w:r>
      <w:r w:rsidR="00C57B31">
        <w:t xml:space="preserve"> (1) </w:t>
      </w:r>
      <w:r w:rsidRPr="004826FD">
        <w:t xml:space="preserve">to each current Base </w:t>
      </w:r>
      <w:r w:rsidR="00886981" w:rsidRPr="004826FD">
        <w:t>Ha</w:t>
      </w:r>
      <w:r w:rsidR="00886981">
        <w:t>ulage</w:t>
      </w:r>
      <w:r w:rsidR="00886981" w:rsidRPr="004826FD">
        <w:t xml:space="preserve"> </w:t>
      </w:r>
      <w:r w:rsidRPr="004826FD">
        <w:t>Rate</w:t>
      </w:r>
      <w:r w:rsidR="006A348D">
        <w:t>s.</w:t>
      </w:r>
      <w:r w:rsidRPr="004826FD">
        <w:t xml:space="preserve"> </w:t>
      </w:r>
    </w:p>
    <w:p w14:paraId="5C4E46AD" w14:textId="77777777" w:rsidR="00D979EA" w:rsidRDefault="00D979EA">
      <w:pPr>
        <w:spacing w:after="0" w:line="240" w:lineRule="auto"/>
        <w:ind w:left="0"/>
        <w:jc w:val="left"/>
      </w:pPr>
      <w:r>
        <w:br w:type="page"/>
      </w:r>
    </w:p>
    <w:p w14:paraId="41FA391C" w14:textId="77777777" w:rsidR="00692E06" w:rsidRDefault="00C57B31" w:rsidP="00C06DDC">
      <w:pPr>
        <w:ind w:left="851" w:hanging="284"/>
      </w:pPr>
      <w:r>
        <w:lastRenderedPageBreak/>
        <w:t>For example:</w:t>
      </w:r>
    </w:p>
    <w:tbl>
      <w:tblPr>
        <w:tblW w:w="8314" w:type="dxa"/>
        <w:tblInd w:w="959" w:type="dxa"/>
        <w:tblLook w:val="04A0" w:firstRow="1" w:lastRow="0" w:firstColumn="1" w:lastColumn="0" w:noHBand="0" w:noVBand="1"/>
      </w:tblPr>
      <w:tblGrid>
        <w:gridCol w:w="5386"/>
        <w:gridCol w:w="2928"/>
      </w:tblGrid>
      <w:tr w:rsidR="00C57B31" w:rsidRPr="00C57B31" w14:paraId="08E03F01" w14:textId="77777777" w:rsidTr="00B85824">
        <w:trPr>
          <w:trHeight w:val="567"/>
        </w:trPr>
        <w:tc>
          <w:tcPr>
            <w:tcW w:w="538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76DADFB" w14:textId="77777777" w:rsidR="003E6138" w:rsidRDefault="00C57B31">
            <w:pPr>
              <w:spacing w:after="0" w:line="240" w:lineRule="auto"/>
              <w:ind w:left="0"/>
              <w:jc w:val="center"/>
              <w:rPr>
                <w:rFonts w:cs="Arial"/>
                <w:b/>
                <w:lang w:eastAsia="en-AU"/>
              </w:rPr>
            </w:pPr>
            <w:r w:rsidRPr="00837EA3">
              <w:rPr>
                <w:rFonts w:cs="Arial"/>
                <w:b/>
                <w:lang w:eastAsia="en-AU"/>
              </w:rPr>
              <w:t>Item</w:t>
            </w:r>
          </w:p>
        </w:tc>
        <w:tc>
          <w:tcPr>
            <w:tcW w:w="2928" w:type="dxa"/>
            <w:tcBorders>
              <w:top w:val="single" w:sz="4" w:space="0" w:color="auto"/>
              <w:left w:val="nil"/>
              <w:bottom w:val="single" w:sz="4" w:space="0" w:color="auto"/>
              <w:right w:val="single" w:sz="4" w:space="0" w:color="auto"/>
            </w:tcBorders>
            <w:shd w:val="clear" w:color="000000" w:fill="BFBFBF"/>
            <w:noWrap/>
            <w:vAlign w:val="center"/>
            <w:hideMark/>
          </w:tcPr>
          <w:p w14:paraId="05B8429D" w14:textId="77777777" w:rsidR="003E6138" w:rsidRDefault="00C57B31">
            <w:pPr>
              <w:spacing w:after="0" w:line="240" w:lineRule="auto"/>
              <w:ind w:left="0"/>
              <w:jc w:val="center"/>
              <w:rPr>
                <w:rFonts w:cs="Arial"/>
                <w:b/>
                <w:lang w:eastAsia="en-AU"/>
              </w:rPr>
            </w:pPr>
            <w:r w:rsidRPr="00837EA3">
              <w:rPr>
                <w:rFonts w:cs="Arial"/>
                <w:b/>
                <w:lang w:eastAsia="en-AU"/>
              </w:rPr>
              <w:t>Value</w:t>
            </w:r>
          </w:p>
        </w:tc>
      </w:tr>
      <w:tr w:rsidR="00C57B31" w:rsidRPr="00C57B31" w14:paraId="6549768B" w14:textId="77777777" w:rsidTr="00B85824">
        <w:trPr>
          <w:trHeight w:val="567"/>
        </w:trPr>
        <w:tc>
          <w:tcPr>
            <w:tcW w:w="5386" w:type="dxa"/>
            <w:tcBorders>
              <w:top w:val="nil"/>
              <w:left w:val="single" w:sz="4" w:space="0" w:color="auto"/>
              <w:bottom w:val="single" w:sz="4" w:space="0" w:color="auto"/>
              <w:right w:val="single" w:sz="4" w:space="0" w:color="auto"/>
            </w:tcBorders>
            <w:shd w:val="clear" w:color="000000" w:fill="FFFFFF"/>
            <w:noWrap/>
            <w:vAlign w:val="center"/>
            <w:hideMark/>
          </w:tcPr>
          <w:p w14:paraId="1DDDC529" w14:textId="77777777" w:rsidR="003E6138" w:rsidRDefault="00C57B31">
            <w:pPr>
              <w:spacing w:after="0" w:line="240" w:lineRule="auto"/>
              <w:ind w:left="0"/>
              <w:jc w:val="center"/>
              <w:rPr>
                <w:rFonts w:cs="Arial"/>
                <w:lang w:eastAsia="en-AU"/>
              </w:rPr>
            </w:pPr>
            <w:r w:rsidRPr="00837EA3">
              <w:rPr>
                <w:rFonts w:cs="Arial"/>
                <w:lang w:eastAsia="en-AU"/>
              </w:rPr>
              <w:t xml:space="preserve">Base </w:t>
            </w:r>
            <w:r w:rsidR="00886981" w:rsidRPr="00837EA3">
              <w:rPr>
                <w:rFonts w:cs="Arial"/>
                <w:lang w:eastAsia="en-AU"/>
              </w:rPr>
              <w:t>Ha</w:t>
            </w:r>
            <w:r w:rsidR="00886981">
              <w:rPr>
                <w:rFonts w:cs="Arial"/>
                <w:lang w:eastAsia="en-AU"/>
              </w:rPr>
              <w:t>ulage</w:t>
            </w:r>
            <w:r w:rsidR="005D6560">
              <w:rPr>
                <w:rFonts w:cs="Arial"/>
                <w:lang w:eastAsia="en-AU"/>
              </w:rPr>
              <w:t xml:space="preserve"> </w:t>
            </w:r>
            <w:r w:rsidRPr="00837EA3">
              <w:rPr>
                <w:rFonts w:cs="Arial"/>
                <w:lang w:eastAsia="en-AU"/>
              </w:rPr>
              <w:t xml:space="preserve">Rate </w:t>
            </w:r>
            <w:r w:rsidR="00886981">
              <w:rPr>
                <w:rFonts w:cs="Arial"/>
                <w:lang w:eastAsia="en-AU"/>
              </w:rPr>
              <w:t>–</w:t>
            </w:r>
            <w:r w:rsidRPr="00837EA3">
              <w:rPr>
                <w:rFonts w:cs="Arial"/>
                <w:lang w:eastAsia="en-AU"/>
              </w:rPr>
              <w:t xml:space="preserve"> </w:t>
            </w:r>
            <w:r w:rsidR="00886981">
              <w:rPr>
                <w:rFonts w:cs="Arial"/>
                <w:lang w:eastAsia="en-AU"/>
              </w:rPr>
              <w:t>(70-75km)</w:t>
            </w:r>
          </w:p>
        </w:tc>
        <w:tc>
          <w:tcPr>
            <w:tcW w:w="2928" w:type="dxa"/>
            <w:tcBorders>
              <w:top w:val="nil"/>
              <w:left w:val="nil"/>
              <w:bottom w:val="single" w:sz="4" w:space="0" w:color="auto"/>
              <w:right w:val="single" w:sz="4" w:space="0" w:color="auto"/>
            </w:tcBorders>
            <w:shd w:val="clear" w:color="000000" w:fill="FFFFFF"/>
            <w:noWrap/>
            <w:vAlign w:val="center"/>
            <w:hideMark/>
          </w:tcPr>
          <w:p w14:paraId="5FE1676C" w14:textId="77777777" w:rsidR="003E6138" w:rsidRDefault="00C57B31">
            <w:pPr>
              <w:spacing w:after="0" w:line="240" w:lineRule="auto"/>
              <w:ind w:left="0"/>
              <w:jc w:val="center"/>
              <w:rPr>
                <w:rFonts w:cs="Arial"/>
                <w:lang w:eastAsia="en-AU"/>
              </w:rPr>
            </w:pPr>
            <w:r w:rsidRPr="00837EA3">
              <w:rPr>
                <w:rFonts w:cs="Arial"/>
                <w:lang w:eastAsia="en-AU"/>
              </w:rPr>
              <w:t>$9.00</w:t>
            </w:r>
          </w:p>
        </w:tc>
      </w:tr>
      <w:tr w:rsidR="00C57B31" w:rsidRPr="00C57B31" w14:paraId="2FCAAEAA" w14:textId="77777777" w:rsidTr="00B85824">
        <w:trPr>
          <w:trHeight w:val="567"/>
        </w:trPr>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4E55AA4E" w14:textId="77777777" w:rsidR="003E6138" w:rsidRDefault="00C57B31">
            <w:pPr>
              <w:spacing w:after="0" w:line="240" w:lineRule="auto"/>
              <w:ind w:left="0"/>
              <w:jc w:val="center"/>
              <w:rPr>
                <w:rFonts w:cs="Arial"/>
                <w:lang w:eastAsia="en-AU"/>
              </w:rPr>
            </w:pPr>
            <w:r w:rsidRPr="00837EA3">
              <w:rPr>
                <w:rFonts w:cs="Arial"/>
                <w:lang w:eastAsia="en-AU"/>
              </w:rPr>
              <w:t>Weighted Movement in All Indicators Plus 1</w:t>
            </w:r>
          </w:p>
        </w:tc>
        <w:tc>
          <w:tcPr>
            <w:tcW w:w="2928" w:type="dxa"/>
            <w:tcBorders>
              <w:top w:val="nil"/>
              <w:left w:val="nil"/>
              <w:bottom w:val="single" w:sz="4" w:space="0" w:color="auto"/>
              <w:right w:val="single" w:sz="4" w:space="0" w:color="auto"/>
            </w:tcBorders>
            <w:shd w:val="clear" w:color="auto" w:fill="auto"/>
            <w:noWrap/>
            <w:vAlign w:val="center"/>
            <w:hideMark/>
          </w:tcPr>
          <w:p w14:paraId="47735D2F" w14:textId="77777777" w:rsidR="003E6138" w:rsidRDefault="00C57B31">
            <w:pPr>
              <w:spacing w:after="0" w:line="240" w:lineRule="auto"/>
              <w:ind w:left="0"/>
              <w:jc w:val="center"/>
              <w:rPr>
                <w:rFonts w:cs="Arial"/>
                <w:lang w:eastAsia="en-AU"/>
              </w:rPr>
            </w:pPr>
            <w:r w:rsidRPr="00837EA3">
              <w:rPr>
                <w:rFonts w:cs="Arial"/>
                <w:lang w:eastAsia="en-AU"/>
              </w:rPr>
              <w:t>103.00%</w:t>
            </w:r>
          </w:p>
        </w:tc>
      </w:tr>
      <w:tr w:rsidR="00C57B31" w:rsidRPr="00C57B31" w14:paraId="0DDA9334" w14:textId="77777777" w:rsidTr="00B85824">
        <w:trPr>
          <w:trHeight w:val="567"/>
        </w:trPr>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0D9B7A64" w14:textId="77777777" w:rsidR="003E6138" w:rsidRDefault="00C57B31">
            <w:pPr>
              <w:spacing w:after="0" w:line="240" w:lineRule="auto"/>
              <w:ind w:left="0"/>
              <w:jc w:val="center"/>
              <w:rPr>
                <w:rFonts w:cs="Arial"/>
                <w:lang w:eastAsia="en-AU"/>
              </w:rPr>
            </w:pPr>
            <w:r w:rsidRPr="00837EA3">
              <w:rPr>
                <w:rFonts w:cs="Arial"/>
                <w:lang w:eastAsia="en-AU"/>
              </w:rPr>
              <w:t xml:space="preserve">New Base </w:t>
            </w:r>
            <w:r w:rsidR="00886981" w:rsidRPr="00837EA3">
              <w:rPr>
                <w:rFonts w:cs="Arial"/>
                <w:lang w:eastAsia="en-AU"/>
              </w:rPr>
              <w:t>Ha</w:t>
            </w:r>
            <w:r w:rsidR="00886981">
              <w:rPr>
                <w:rFonts w:cs="Arial"/>
                <w:lang w:eastAsia="en-AU"/>
              </w:rPr>
              <w:t>ulage</w:t>
            </w:r>
            <w:r w:rsidR="00886981" w:rsidRPr="00837EA3">
              <w:rPr>
                <w:rFonts w:cs="Arial"/>
                <w:lang w:eastAsia="en-AU"/>
              </w:rPr>
              <w:t xml:space="preserve"> </w:t>
            </w:r>
            <w:r w:rsidRPr="00837EA3">
              <w:rPr>
                <w:rFonts w:cs="Arial"/>
                <w:lang w:eastAsia="en-AU"/>
              </w:rPr>
              <w:t xml:space="preserve">Rate </w:t>
            </w:r>
            <w:r w:rsidR="00886981">
              <w:rPr>
                <w:rFonts w:cs="Arial"/>
                <w:lang w:eastAsia="en-AU"/>
              </w:rPr>
              <w:t>(70-75km)</w:t>
            </w:r>
          </w:p>
        </w:tc>
        <w:tc>
          <w:tcPr>
            <w:tcW w:w="2928" w:type="dxa"/>
            <w:tcBorders>
              <w:top w:val="nil"/>
              <w:left w:val="nil"/>
              <w:bottom w:val="single" w:sz="4" w:space="0" w:color="auto"/>
              <w:right w:val="single" w:sz="4" w:space="0" w:color="auto"/>
            </w:tcBorders>
            <w:shd w:val="clear" w:color="auto" w:fill="auto"/>
            <w:noWrap/>
            <w:vAlign w:val="center"/>
            <w:hideMark/>
          </w:tcPr>
          <w:p w14:paraId="20B2FE82" w14:textId="77777777" w:rsidR="003E6138" w:rsidRDefault="00C57B31">
            <w:pPr>
              <w:spacing w:after="0" w:line="240" w:lineRule="auto"/>
              <w:ind w:left="0"/>
              <w:jc w:val="center"/>
              <w:rPr>
                <w:rFonts w:cs="Arial"/>
                <w:lang w:eastAsia="en-AU"/>
              </w:rPr>
            </w:pPr>
            <w:r w:rsidRPr="00837EA3">
              <w:rPr>
                <w:rFonts w:cs="Arial"/>
                <w:lang w:eastAsia="en-AU"/>
              </w:rPr>
              <w:t>$9.27</w:t>
            </w:r>
          </w:p>
        </w:tc>
      </w:tr>
    </w:tbl>
    <w:p w14:paraId="154DDA6E" w14:textId="77777777" w:rsidR="00C57B31" w:rsidRPr="004826FD" w:rsidRDefault="00C57B31" w:rsidP="00C57B31">
      <w:pPr>
        <w:ind w:left="0"/>
      </w:pPr>
    </w:p>
    <w:p w14:paraId="66C16BB3" w14:textId="359D3F90" w:rsidR="00692E06" w:rsidRDefault="004A5A4B" w:rsidP="00D4780A">
      <w:pPr>
        <w:pStyle w:val="ListParagraph"/>
        <w:numPr>
          <w:ilvl w:val="0"/>
          <w:numId w:val="4"/>
        </w:numPr>
      </w:pPr>
      <w:r w:rsidRPr="004826FD">
        <w:t xml:space="preserve">For the purposes of the next </w:t>
      </w:r>
      <w:r w:rsidR="004826FD" w:rsidRPr="004826FD">
        <w:t xml:space="preserve">Application of the Rate Review Mechanism under </w:t>
      </w:r>
      <w:r w:rsidR="004826FD" w:rsidRPr="002B4716">
        <w:rPr>
          <w:b/>
        </w:rPr>
        <w:t xml:space="preserve">clause </w:t>
      </w:r>
      <w:r w:rsidR="00D965B2">
        <w:fldChar w:fldCharType="begin"/>
      </w:r>
      <w:r w:rsidR="00D965B2">
        <w:instrText xml:space="preserve"> REF _Ref265728336 \r \h  \* MERGEFORMAT </w:instrText>
      </w:r>
      <w:r w:rsidR="00D965B2">
        <w:fldChar w:fldCharType="separate"/>
      </w:r>
      <w:r w:rsidR="00034637" w:rsidRPr="0080055B">
        <w:rPr>
          <w:b/>
        </w:rPr>
        <w:t>14.8</w:t>
      </w:r>
      <w:r w:rsidR="00D965B2">
        <w:fldChar w:fldCharType="end"/>
      </w:r>
      <w:r w:rsidR="004826FD" w:rsidRPr="004826FD">
        <w:t xml:space="preserve"> </w:t>
      </w:r>
      <w:r w:rsidRPr="004826FD">
        <w:t xml:space="preserve">ascertain </w:t>
      </w:r>
      <w:r w:rsidR="004E380B">
        <w:t xml:space="preserve">reweighted </w:t>
      </w:r>
      <w:r w:rsidRPr="002B4716">
        <w:rPr>
          <w:b/>
        </w:rPr>
        <w:t xml:space="preserve">column </w:t>
      </w:r>
      <w:r w:rsidR="004826FD" w:rsidRPr="002B4716">
        <w:rPr>
          <w:b/>
        </w:rPr>
        <w:t xml:space="preserve">6 of </w:t>
      </w:r>
      <w:r w:rsidRPr="002B4716">
        <w:rPr>
          <w:b/>
        </w:rPr>
        <w:t>Part 1</w:t>
      </w:r>
      <w:r w:rsidRPr="004826FD">
        <w:t xml:space="preserve"> </w:t>
      </w:r>
      <w:r w:rsidR="004826FD" w:rsidRPr="004826FD">
        <w:t xml:space="preserve">Base Indicator Weightings </w:t>
      </w:r>
      <w:r w:rsidRPr="004826FD">
        <w:t xml:space="preserve">for each Indicator by multiplying the then current </w:t>
      </w:r>
      <w:r w:rsidRPr="002B4716">
        <w:rPr>
          <w:b/>
        </w:rPr>
        <w:t xml:space="preserve">column 6 </w:t>
      </w:r>
      <w:r w:rsidR="004826FD" w:rsidRPr="002B4716">
        <w:rPr>
          <w:b/>
        </w:rPr>
        <w:t xml:space="preserve">of </w:t>
      </w:r>
      <w:r w:rsidRPr="002B4716">
        <w:rPr>
          <w:b/>
        </w:rPr>
        <w:t>Part 1</w:t>
      </w:r>
      <w:r w:rsidRPr="004826FD">
        <w:t xml:space="preserve"> </w:t>
      </w:r>
      <w:r w:rsidR="004826FD" w:rsidRPr="004826FD">
        <w:t xml:space="preserve">Base Indicator </w:t>
      </w:r>
      <w:r w:rsidRPr="004826FD">
        <w:t xml:space="preserve">Weighting for each </w:t>
      </w:r>
      <w:r w:rsidR="004826FD" w:rsidRPr="004826FD">
        <w:t xml:space="preserve">Indicator </w:t>
      </w:r>
      <w:r w:rsidRPr="004826FD">
        <w:t xml:space="preserve">by the period movement in the relevant </w:t>
      </w:r>
      <w:r w:rsidR="004826FD" w:rsidRPr="004826FD">
        <w:t xml:space="preserve">Indicator </w:t>
      </w:r>
      <w:r w:rsidR="004E380B">
        <w:t xml:space="preserve">plus one </w:t>
      </w:r>
      <w:r w:rsidRPr="004826FD">
        <w:t xml:space="preserve">(see </w:t>
      </w:r>
      <w:r w:rsidRPr="002B4716">
        <w:rPr>
          <w:b/>
        </w:rPr>
        <w:t>clause 3</w:t>
      </w:r>
      <w:r w:rsidRPr="004826FD">
        <w:t xml:space="preserve"> above) and then dividing the result by the weighted movement across all Indicators </w:t>
      </w:r>
      <w:r w:rsidR="004E380B">
        <w:t xml:space="preserve">plus one </w:t>
      </w:r>
      <w:r w:rsidRPr="004826FD">
        <w:t xml:space="preserve">(see </w:t>
      </w:r>
      <w:r w:rsidRPr="002B4716">
        <w:rPr>
          <w:b/>
        </w:rPr>
        <w:t>clause 4</w:t>
      </w:r>
      <w:r w:rsidRPr="004826FD">
        <w:t xml:space="preserve"> above).  This will produce a new </w:t>
      </w:r>
      <w:r w:rsidR="004826FD" w:rsidRPr="004826FD">
        <w:t xml:space="preserve">offset of </w:t>
      </w:r>
      <w:r w:rsidR="004826FD" w:rsidRPr="004E380B">
        <w:t>Base Indicator</w:t>
      </w:r>
      <w:r w:rsidRPr="004E380B">
        <w:t xml:space="preserve"> </w:t>
      </w:r>
      <w:r w:rsidR="004826FD" w:rsidRPr="004E380B">
        <w:t xml:space="preserve">Weightings </w:t>
      </w:r>
      <w:r w:rsidRPr="004826FD">
        <w:t>which sum to 100 percent.  For example:</w:t>
      </w:r>
    </w:p>
    <w:p w14:paraId="254DA5A5" w14:textId="77777777" w:rsidR="002B4716" w:rsidRPr="004826FD" w:rsidRDefault="002B4716" w:rsidP="002B4716">
      <w:pPr>
        <w:pStyle w:val="ListParagraph"/>
        <w:ind w:left="1211"/>
      </w:pPr>
    </w:p>
    <w:tbl>
      <w:tblPr>
        <w:tblW w:w="8393" w:type="dxa"/>
        <w:tblInd w:w="929" w:type="dxa"/>
        <w:tblLook w:val="04A0" w:firstRow="1" w:lastRow="0" w:firstColumn="1" w:lastColumn="0" w:noHBand="0" w:noVBand="1"/>
      </w:tblPr>
      <w:tblGrid>
        <w:gridCol w:w="5416"/>
        <w:gridCol w:w="2977"/>
      </w:tblGrid>
      <w:tr w:rsidR="004E380B" w:rsidRPr="004E380B" w14:paraId="447C2CB0" w14:textId="77777777" w:rsidTr="00B85824">
        <w:trPr>
          <w:trHeight w:val="567"/>
        </w:trPr>
        <w:tc>
          <w:tcPr>
            <w:tcW w:w="541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ED868D5" w14:textId="77777777" w:rsidR="003E6138" w:rsidRDefault="004E380B">
            <w:pPr>
              <w:spacing w:after="0" w:line="240" w:lineRule="auto"/>
              <w:ind w:left="0"/>
              <w:jc w:val="center"/>
              <w:rPr>
                <w:rFonts w:cs="Arial"/>
                <w:b/>
                <w:lang w:eastAsia="en-AU"/>
              </w:rPr>
            </w:pPr>
            <w:r w:rsidRPr="00837EA3">
              <w:rPr>
                <w:rFonts w:cs="Arial"/>
                <w:b/>
                <w:lang w:eastAsia="en-AU"/>
              </w:rPr>
              <w:t>Item</w:t>
            </w:r>
          </w:p>
        </w:tc>
        <w:tc>
          <w:tcPr>
            <w:tcW w:w="2977" w:type="dxa"/>
            <w:tcBorders>
              <w:top w:val="single" w:sz="4" w:space="0" w:color="auto"/>
              <w:left w:val="nil"/>
              <w:bottom w:val="single" w:sz="4" w:space="0" w:color="auto"/>
              <w:right w:val="single" w:sz="4" w:space="0" w:color="auto"/>
            </w:tcBorders>
            <w:shd w:val="clear" w:color="000000" w:fill="BFBFBF"/>
            <w:noWrap/>
            <w:vAlign w:val="center"/>
            <w:hideMark/>
          </w:tcPr>
          <w:p w14:paraId="3F3A8E91" w14:textId="77777777" w:rsidR="003E6138" w:rsidRDefault="004E380B">
            <w:pPr>
              <w:spacing w:after="0" w:line="240" w:lineRule="auto"/>
              <w:ind w:left="0"/>
              <w:jc w:val="center"/>
              <w:rPr>
                <w:rFonts w:cs="Arial"/>
                <w:b/>
                <w:lang w:eastAsia="en-AU"/>
              </w:rPr>
            </w:pPr>
            <w:r w:rsidRPr="00837EA3">
              <w:rPr>
                <w:rFonts w:cs="Arial"/>
                <w:b/>
                <w:lang w:eastAsia="en-AU"/>
              </w:rPr>
              <w:t>Value</w:t>
            </w:r>
          </w:p>
        </w:tc>
      </w:tr>
      <w:tr w:rsidR="004E380B" w:rsidRPr="004E380B" w14:paraId="48424635" w14:textId="77777777" w:rsidTr="00B85824">
        <w:trPr>
          <w:trHeight w:val="567"/>
        </w:trPr>
        <w:tc>
          <w:tcPr>
            <w:tcW w:w="5416" w:type="dxa"/>
            <w:tcBorders>
              <w:top w:val="nil"/>
              <w:left w:val="single" w:sz="4" w:space="0" w:color="auto"/>
              <w:bottom w:val="single" w:sz="4" w:space="0" w:color="auto"/>
              <w:right w:val="single" w:sz="4" w:space="0" w:color="auto"/>
            </w:tcBorders>
            <w:shd w:val="clear" w:color="000000" w:fill="FFFFFF"/>
            <w:noWrap/>
            <w:vAlign w:val="center"/>
            <w:hideMark/>
          </w:tcPr>
          <w:p w14:paraId="6ACB37DF" w14:textId="77777777" w:rsidR="003E6138" w:rsidRDefault="004E380B">
            <w:pPr>
              <w:spacing w:after="0" w:line="240" w:lineRule="auto"/>
              <w:ind w:left="0"/>
              <w:jc w:val="center"/>
              <w:rPr>
                <w:rFonts w:cs="Arial"/>
                <w:lang w:eastAsia="en-AU"/>
              </w:rPr>
            </w:pPr>
            <w:r w:rsidRPr="00837EA3">
              <w:rPr>
                <w:rFonts w:cs="Arial"/>
                <w:lang w:eastAsia="en-AU"/>
              </w:rPr>
              <w:t>Name of Cost Item</w:t>
            </w:r>
          </w:p>
        </w:tc>
        <w:tc>
          <w:tcPr>
            <w:tcW w:w="2977" w:type="dxa"/>
            <w:tcBorders>
              <w:top w:val="nil"/>
              <w:left w:val="nil"/>
              <w:bottom w:val="single" w:sz="4" w:space="0" w:color="auto"/>
              <w:right w:val="single" w:sz="4" w:space="0" w:color="auto"/>
            </w:tcBorders>
            <w:shd w:val="clear" w:color="000000" w:fill="FFFFFF"/>
            <w:noWrap/>
            <w:vAlign w:val="center"/>
            <w:hideMark/>
          </w:tcPr>
          <w:p w14:paraId="112B6159" w14:textId="77777777" w:rsidR="003E6138" w:rsidRDefault="004E380B">
            <w:pPr>
              <w:spacing w:after="0" w:line="240" w:lineRule="auto"/>
              <w:ind w:left="0"/>
              <w:jc w:val="center"/>
              <w:rPr>
                <w:rFonts w:cs="Arial"/>
                <w:lang w:eastAsia="en-AU"/>
              </w:rPr>
            </w:pPr>
            <w:r w:rsidRPr="00837EA3">
              <w:rPr>
                <w:rFonts w:cs="Arial"/>
                <w:lang w:eastAsia="en-AU"/>
              </w:rPr>
              <w:t>Wages</w:t>
            </w:r>
          </w:p>
        </w:tc>
      </w:tr>
      <w:tr w:rsidR="004E380B" w:rsidRPr="004E380B" w14:paraId="7D04D404" w14:textId="77777777" w:rsidTr="00B85824">
        <w:trPr>
          <w:trHeight w:val="567"/>
        </w:trPr>
        <w:tc>
          <w:tcPr>
            <w:tcW w:w="5416" w:type="dxa"/>
            <w:tcBorders>
              <w:top w:val="nil"/>
              <w:left w:val="single" w:sz="4" w:space="0" w:color="auto"/>
              <w:bottom w:val="single" w:sz="4" w:space="0" w:color="auto"/>
              <w:right w:val="single" w:sz="4" w:space="0" w:color="auto"/>
            </w:tcBorders>
            <w:shd w:val="clear" w:color="auto" w:fill="auto"/>
            <w:noWrap/>
            <w:vAlign w:val="center"/>
            <w:hideMark/>
          </w:tcPr>
          <w:p w14:paraId="318C45E8" w14:textId="77777777" w:rsidR="003E6138" w:rsidRDefault="004E380B">
            <w:pPr>
              <w:spacing w:after="0" w:line="240" w:lineRule="auto"/>
              <w:ind w:left="0"/>
              <w:jc w:val="center"/>
              <w:rPr>
                <w:rFonts w:cs="Arial"/>
                <w:lang w:eastAsia="en-AU"/>
              </w:rPr>
            </w:pPr>
            <w:r w:rsidRPr="00837EA3">
              <w:rPr>
                <w:rFonts w:cs="Arial"/>
                <w:lang w:eastAsia="en-AU"/>
              </w:rPr>
              <w:t>Weighted Movement in the Indicator plus 1</w:t>
            </w:r>
          </w:p>
        </w:tc>
        <w:tc>
          <w:tcPr>
            <w:tcW w:w="2977" w:type="dxa"/>
            <w:tcBorders>
              <w:top w:val="nil"/>
              <w:left w:val="nil"/>
              <w:bottom w:val="single" w:sz="4" w:space="0" w:color="auto"/>
              <w:right w:val="single" w:sz="4" w:space="0" w:color="auto"/>
            </w:tcBorders>
            <w:shd w:val="clear" w:color="auto" w:fill="auto"/>
            <w:noWrap/>
            <w:vAlign w:val="center"/>
            <w:hideMark/>
          </w:tcPr>
          <w:p w14:paraId="6D62A946" w14:textId="77777777" w:rsidR="003E6138" w:rsidRDefault="004E380B">
            <w:pPr>
              <w:spacing w:after="0" w:line="240" w:lineRule="auto"/>
              <w:ind w:left="0"/>
              <w:jc w:val="center"/>
              <w:rPr>
                <w:rFonts w:cs="Arial"/>
                <w:lang w:eastAsia="en-AU"/>
              </w:rPr>
            </w:pPr>
            <w:r w:rsidRPr="00837EA3">
              <w:rPr>
                <w:rFonts w:cs="Arial"/>
                <w:lang w:eastAsia="en-AU"/>
              </w:rPr>
              <w:t>100.</w:t>
            </w:r>
            <w:r w:rsidR="00886981">
              <w:rPr>
                <w:rFonts w:cs="Arial"/>
                <w:lang w:eastAsia="en-AU"/>
              </w:rPr>
              <w:t>72</w:t>
            </w:r>
            <w:r w:rsidRPr="00837EA3">
              <w:rPr>
                <w:rFonts w:cs="Arial"/>
                <w:lang w:eastAsia="en-AU"/>
              </w:rPr>
              <w:t>%</w:t>
            </w:r>
          </w:p>
        </w:tc>
      </w:tr>
      <w:tr w:rsidR="004E380B" w:rsidRPr="004E380B" w14:paraId="78BC0118" w14:textId="77777777" w:rsidTr="00B85824">
        <w:trPr>
          <w:trHeight w:val="567"/>
        </w:trPr>
        <w:tc>
          <w:tcPr>
            <w:tcW w:w="5416" w:type="dxa"/>
            <w:tcBorders>
              <w:top w:val="nil"/>
              <w:left w:val="single" w:sz="4" w:space="0" w:color="auto"/>
              <w:bottom w:val="single" w:sz="4" w:space="0" w:color="auto"/>
              <w:right w:val="single" w:sz="4" w:space="0" w:color="auto"/>
            </w:tcBorders>
            <w:shd w:val="clear" w:color="auto" w:fill="auto"/>
            <w:noWrap/>
            <w:vAlign w:val="center"/>
            <w:hideMark/>
          </w:tcPr>
          <w:p w14:paraId="3D46ABBE" w14:textId="77777777" w:rsidR="003E6138" w:rsidRDefault="004E380B">
            <w:pPr>
              <w:spacing w:after="0" w:line="240" w:lineRule="auto"/>
              <w:ind w:left="0"/>
              <w:jc w:val="center"/>
              <w:rPr>
                <w:rFonts w:cs="Arial"/>
                <w:lang w:eastAsia="en-AU"/>
              </w:rPr>
            </w:pPr>
            <w:r w:rsidRPr="00837EA3">
              <w:rPr>
                <w:rFonts w:cs="Arial"/>
                <w:lang w:eastAsia="en-AU"/>
              </w:rPr>
              <w:t>Base Indicator Weighting</w:t>
            </w:r>
          </w:p>
        </w:tc>
        <w:tc>
          <w:tcPr>
            <w:tcW w:w="2977" w:type="dxa"/>
            <w:tcBorders>
              <w:top w:val="nil"/>
              <w:left w:val="nil"/>
              <w:bottom w:val="single" w:sz="4" w:space="0" w:color="auto"/>
              <w:right w:val="single" w:sz="4" w:space="0" w:color="auto"/>
            </w:tcBorders>
            <w:shd w:val="clear" w:color="auto" w:fill="auto"/>
            <w:noWrap/>
            <w:vAlign w:val="center"/>
            <w:hideMark/>
          </w:tcPr>
          <w:p w14:paraId="5B376F77" w14:textId="77777777" w:rsidR="003E6138" w:rsidRDefault="00886981">
            <w:pPr>
              <w:spacing w:after="0" w:line="240" w:lineRule="auto"/>
              <w:ind w:left="0"/>
              <w:jc w:val="center"/>
              <w:rPr>
                <w:rFonts w:cs="Arial"/>
                <w:lang w:eastAsia="en-AU"/>
              </w:rPr>
            </w:pPr>
            <w:r w:rsidRPr="00837EA3">
              <w:rPr>
                <w:rFonts w:cs="Arial"/>
                <w:lang w:eastAsia="en-AU"/>
              </w:rPr>
              <w:t>3</w:t>
            </w:r>
            <w:r>
              <w:rPr>
                <w:rFonts w:cs="Arial"/>
                <w:lang w:eastAsia="en-AU"/>
              </w:rPr>
              <w:t>2</w:t>
            </w:r>
            <w:r w:rsidR="004E380B" w:rsidRPr="00837EA3">
              <w:rPr>
                <w:rFonts w:cs="Arial"/>
                <w:lang w:eastAsia="en-AU"/>
              </w:rPr>
              <w:t>.00%</w:t>
            </w:r>
          </w:p>
        </w:tc>
      </w:tr>
      <w:tr w:rsidR="004E380B" w:rsidRPr="004E380B" w14:paraId="7570232F" w14:textId="77777777" w:rsidTr="00B85824">
        <w:trPr>
          <w:trHeight w:val="567"/>
        </w:trPr>
        <w:tc>
          <w:tcPr>
            <w:tcW w:w="5416" w:type="dxa"/>
            <w:tcBorders>
              <w:top w:val="nil"/>
              <w:left w:val="single" w:sz="4" w:space="0" w:color="auto"/>
              <w:bottom w:val="single" w:sz="4" w:space="0" w:color="auto"/>
              <w:right w:val="single" w:sz="4" w:space="0" w:color="auto"/>
            </w:tcBorders>
            <w:shd w:val="clear" w:color="auto" w:fill="auto"/>
            <w:noWrap/>
            <w:vAlign w:val="center"/>
            <w:hideMark/>
          </w:tcPr>
          <w:p w14:paraId="5F82DFE4" w14:textId="77777777" w:rsidR="003E6138" w:rsidRDefault="004E380B">
            <w:pPr>
              <w:spacing w:after="0" w:line="240" w:lineRule="auto"/>
              <w:ind w:left="0"/>
              <w:jc w:val="center"/>
              <w:rPr>
                <w:rFonts w:cs="Arial"/>
                <w:lang w:eastAsia="en-AU"/>
              </w:rPr>
            </w:pPr>
            <w:r w:rsidRPr="00837EA3">
              <w:rPr>
                <w:rFonts w:cs="Arial"/>
                <w:lang w:eastAsia="en-AU"/>
              </w:rPr>
              <w:t>Weighted Movement in All Indicators plus 1</w:t>
            </w:r>
          </w:p>
        </w:tc>
        <w:tc>
          <w:tcPr>
            <w:tcW w:w="2977" w:type="dxa"/>
            <w:tcBorders>
              <w:top w:val="nil"/>
              <w:left w:val="nil"/>
              <w:bottom w:val="single" w:sz="4" w:space="0" w:color="auto"/>
              <w:right w:val="single" w:sz="4" w:space="0" w:color="auto"/>
            </w:tcBorders>
            <w:shd w:val="clear" w:color="auto" w:fill="auto"/>
            <w:noWrap/>
            <w:vAlign w:val="center"/>
            <w:hideMark/>
          </w:tcPr>
          <w:p w14:paraId="3AD41681" w14:textId="77777777" w:rsidR="003E6138" w:rsidRDefault="004E380B">
            <w:pPr>
              <w:spacing w:after="0" w:line="240" w:lineRule="auto"/>
              <w:ind w:left="0"/>
              <w:jc w:val="center"/>
              <w:rPr>
                <w:rFonts w:cs="Arial"/>
                <w:lang w:eastAsia="en-AU"/>
              </w:rPr>
            </w:pPr>
            <w:r w:rsidRPr="00837EA3">
              <w:rPr>
                <w:rFonts w:cs="Arial"/>
                <w:lang w:eastAsia="en-AU"/>
              </w:rPr>
              <w:t>103.00%</w:t>
            </w:r>
          </w:p>
        </w:tc>
      </w:tr>
      <w:tr w:rsidR="004E380B" w:rsidRPr="004E380B" w14:paraId="69CDD13C" w14:textId="77777777" w:rsidTr="00B85824">
        <w:trPr>
          <w:trHeight w:val="567"/>
        </w:trPr>
        <w:tc>
          <w:tcPr>
            <w:tcW w:w="5416" w:type="dxa"/>
            <w:tcBorders>
              <w:top w:val="nil"/>
              <w:left w:val="single" w:sz="4" w:space="0" w:color="auto"/>
              <w:bottom w:val="single" w:sz="4" w:space="0" w:color="auto"/>
              <w:right w:val="single" w:sz="4" w:space="0" w:color="auto"/>
            </w:tcBorders>
            <w:shd w:val="clear" w:color="auto" w:fill="auto"/>
            <w:noWrap/>
            <w:vAlign w:val="center"/>
            <w:hideMark/>
          </w:tcPr>
          <w:p w14:paraId="6A02B77C" w14:textId="77777777" w:rsidR="003E6138" w:rsidRDefault="004E380B">
            <w:pPr>
              <w:spacing w:after="0" w:line="240" w:lineRule="auto"/>
              <w:ind w:left="0"/>
              <w:jc w:val="center"/>
              <w:rPr>
                <w:rFonts w:cs="Arial"/>
                <w:lang w:eastAsia="en-AU"/>
              </w:rPr>
            </w:pPr>
            <w:r w:rsidRPr="00837EA3">
              <w:rPr>
                <w:rFonts w:cs="Arial"/>
                <w:lang w:eastAsia="en-AU"/>
              </w:rPr>
              <w:t>Reweighted Base Indicator Weighting</w:t>
            </w:r>
          </w:p>
        </w:tc>
        <w:tc>
          <w:tcPr>
            <w:tcW w:w="2977" w:type="dxa"/>
            <w:tcBorders>
              <w:top w:val="nil"/>
              <w:left w:val="nil"/>
              <w:bottom w:val="single" w:sz="4" w:space="0" w:color="auto"/>
              <w:right w:val="single" w:sz="4" w:space="0" w:color="auto"/>
            </w:tcBorders>
            <w:shd w:val="clear" w:color="auto" w:fill="auto"/>
            <w:noWrap/>
            <w:vAlign w:val="center"/>
            <w:hideMark/>
          </w:tcPr>
          <w:p w14:paraId="0546022B" w14:textId="77777777" w:rsidR="003E6138" w:rsidRDefault="00886981">
            <w:pPr>
              <w:spacing w:after="0" w:line="240" w:lineRule="auto"/>
              <w:ind w:left="0"/>
              <w:jc w:val="center"/>
              <w:rPr>
                <w:rFonts w:cs="Arial"/>
                <w:lang w:eastAsia="en-AU"/>
              </w:rPr>
            </w:pPr>
            <w:r>
              <w:rPr>
                <w:rFonts w:cs="Arial"/>
                <w:lang w:eastAsia="en-AU"/>
              </w:rPr>
              <w:t>32.13</w:t>
            </w:r>
            <w:r w:rsidR="004E380B" w:rsidRPr="00837EA3">
              <w:rPr>
                <w:rFonts w:cs="Arial"/>
                <w:lang w:eastAsia="en-AU"/>
              </w:rPr>
              <w:t>%</w:t>
            </w:r>
          </w:p>
        </w:tc>
      </w:tr>
    </w:tbl>
    <w:p w14:paraId="17E0CBAF" w14:textId="77777777" w:rsidR="009D21FA" w:rsidRDefault="00C57B31" w:rsidP="005744B3">
      <w:pPr>
        <w:pStyle w:val="Schedule1"/>
        <w:ind w:left="0"/>
      </w:pPr>
      <w:r>
        <w:br w:type="page"/>
      </w:r>
    </w:p>
    <w:p w14:paraId="25F2A6BB" w14:textId="77777777" w:rsidR="009D21FA" w:rsidRPr="003C6C5B" w:rsidRDefault="009D21FA" w:rsidP="003C6C5B">
      <w:pPr>
        <w:pStyle w:val="Schedule1"/>
        <w:ind w:left="0"/>
        <w:rPr>
          <w:b w:val="0"/>
          <w:caps w:val="0"/>
        </w:rPr>
      </w:pPr>
      <w:bookmarkStart w:id="590" w:name="_Toc450216376"/>
      <w:bookmarkStart w:id="591" w:name="_Toc458686830"/>
      <w:bookmarkStart w:id="592" w:name="_Toc57111699"/>
      <w:r w:rsidRPr="003C6C5B">
        <w:lastRenderedPageBreak/>
        <w:t xml:space="preserve">SCHEDULE </w:t>
      </w:r>
      <w:r w:rsidR="006D1BC3">
        <w:t>7</w:t>
      </w:r>
      <w:r w:rsidR="006D1BC3" w:rsidRPr="003C6C5B">
        <w:t xml:space="preserve">    </w:t>
      </w:r>
      <w:r w:rsidRPr="003C6C5B">
        <w:t>CHAIN OF RESPONSIBILITY REQUIREMENTS</w:t>
      </w:r>
      <w:bookmarkEnd w:id="590"/>
      <w:bookmarkEnd w:id="591"/>
      <w:bookmarkEnd w:id="592"/>
    </w:p>
    <w:p w14:paraId="68F32993" w14:textId="77777777" w:rsidR="009D21FA" w:rsidRDefault="009D21FA" w:rsidP="009D21FA">
      <w:pPr>
        <w:ind w:left="0"/>
        <w:contextualSpacing/>
        <w:rPr>
          <w:rFonts w:cs="Arial"/>
          <w:bCs/>
          <w:lang w:eastAsia="en-AU"/>
        </w:rPr>
      </w:pPr>
      <w:r w:rsidRPr="003C6C5B">
        <w:rPr>
          <w:rFonts w:cs="Arial"/>
          <w:bCs/>
          <w:lang w:eastAsia="en-AU"/>
        </w:rPr>
        <w:t>The responsibilities set out below are in addition to those set out in the main body of the Agreement and do not in any way limit the Contractor</w:t>
      </w:r>
      <w:r w:rsidR="00772A70">
        <w:rPr>
          <w:rFonts w:cs="Arial"/>
          <w:bCs/>
          <w:lang w:eastAsia="en-AU"/>
        </w:rPr>
        <w:t>’</w:t>
      </w:r>
      <w:r w:rsidRPr="003C6C5B">
        <w:rPr>
          <w:rFonts w:cs="Arial"/>
          <w:bCs/>
          <w:lang w:eastAsia="en-AU"/>
        </w:rPr>
        <w:t xml:space="preserve">s obligations under the Chain of Responsibility Laws, any other Applicable Laws or this Agreement. Where </w:t>
      </w:r>
      <w:r w:rsidR="00772A70">
        <w:rPr>
          <w:rFonts w:cs="Arial"/>
          <w:bCs/>
          <w:lang w:eastAsia="en-AU"/>
        </w:rPr>
        <w:t xml:space="preserve">the </w:t>
      </w:r>
      <w:r w:rsidRPr="003C6C5B">
        <w:rPr>
          <w:rFonts w:cs="Arial"/>
          <w:bCs/>
          <w:lang w:eastAsia="en-AU"/>
        </w:rPr>
        <w:t xml:space="preserve">Contractor and FCNSW have a joint responsibility, the parties will agree on the extent of each party’s responsibilities. </w:t>
      </w:r>
    </w:p>
    <w:p w14:paraId="538EDDD8" w14:textId="77777777" w:rsidR="00221C86" w:rsidRPr="003C6C5B" w:rsidRDefault="00221C86" w:rsidP="009D21FA">
      <w:pPr>
        <w:ind w:left="0"/>
        <w:contextualSpacing/>
        <w:rPr>
          <w:rFonts w:cs="Arial"/>
          <w:bCs/>
          <w:lang w:eastAsia="en-AU"/>
        </w:rPr>
      </w:pPr>
    </w:p>
    <w:p w14:paraId="2AE18176" w14:textId="77777777" w:rsidR="009D21FA" w:rsidRPr="003C6C5B" w:rsidRDefault="009D21FA" w:rsidP="00B65917">
      <w:pPr>
        <w:numPr>
          <w:ilvl w:val="0"/>
          <w:numId w:val="56"/>
        </w:numPr>
        <w:contextualSpacing/>
        <w:rPr>
          <w:rFonts w:cs="Arial"/>
          <w:b/>
          <w:bCs/>
          <w:lang w:eastAsia="en-AU"/>
        </w:rPr>
      </w:pPr>
      <w:r w:rsidRPr="003C6C5B">
        <w:rPr>
          <w:rFonts w:cs="Arial"/>
          <w:b/>
          <w:bCs/>
          <w:lang w:eastAsia="en-AU"/>
        </w:rPr>
        <w:t>Mass Requirements</w:t>
      </w:r>
    </w:p>
    <w:p w14:paraId="2830451D" w14:textId="77777777" w:rsidR="009D21FA" w:rsidRPr="003C6C5B" w:rsidRDefault="009D21FA" w:rsidP="00B65917">
      <w:pPr>
        <w:numPr>
          <w:ilvl w:val="1"/>
          <w:numId w:val="52"/>
        </w:numPr>
        <w:contextualSpacing/>
        <w:rPr>
          <w:rFonts w:cs="Arial"/>
          <w:bCs/>
          <w:lang w:eastAsia="en-AU"/>
        </w:rPr>
      </w:pPr>
      <w:r w:rsidRPr="003C6C5B">
        <w:rPr>
          <w:rFonts w:cs="Arial"/>
          <w:bCs/>
          <w:lang w:eastAsia="en-AU"/>
        </w:rPr>
        <w:t>Carrying Capacity</w:t>
      </w:r>
    </w:p>
    <w:p w14:paraId="5ED83AAE" w14:textId="77777777" w:rsidR="009D21FA" w:rsidRPr="003C6C5B" w:rsidRDefault="009D21FA" w:rsidP="00B65917">
      <w:pPr>
        <w:numPr>
          <w:ilvl w:val="2"/>
          <w:numId w:val="52"/>
        </w:numPr>
        <w:contextualSpacing/>
        <w:rPr>
          <w:rFonts w:cs="Arial"/>
          <w:bCs/>
          <w:lang w:eastAsia="en-AU"/>
        </w:rPr>
      </w:pPr>
      <w:r w:rsidRPr="003C6C5B">
        <w:rPr>
          <w:rFonts w:cs="Arial"/>
          <w:bCs/>
          <w:lang w:eastAsia="en-AU"/>
        </w:rPr>
        <w:t>The Contractor will;</w:t>
      </w:r>
    </w:p>
    <w:p w14:paraId="28501A8D" w14:textId="77777777" w:rsidR="009D21FA" w:rsidRPr="003C6C5B" w:rsidRDefault="009D21FA" w:rsidP="00B65917">
      <w:pPr>
        <w:numPr>
          <w:ilvl w:val="5"/>
          <w:numId w:val="50"/>
        </w:numPr>
        <w:contextualSpacing/>
        <w:rPr>
          <w:rFonts w:cs="Arial"/>
          <w:bCs/>
          <w:lang w:eastAsia="en-AU"/>
        </w:rPr>
      </w:pPr>
      <w:r w:rsidRPr="003C6C5B">
        <w:rPr>
          <w:rFonts w:cs="Arial"/>
          <w:bCs/>
          <w:lang w:eastAsia="en-AU"/>
        </w:rPr>
        <w:t xml:space="preserve"> Provide FCNSW with the Gross Combination Mass Limit of each Vehicle; and </w:t>
      </w:r>
    </w:p>
    <w:p w14:paraId="241757EF" w14:textId="77777777" w:rsidR="009D21FA" w:rsidRPr="003C6C5B" w:rsidRDefault="009D21FA" w:rsidP="00B65917">
      <w:pPr>
        <w:numPr>
          <w:ilvl w:val="5"/>
          <w:numId w:val="50"/>
        </w:numPr>
        <w:contextualSpacing/>
        <w:rPr>
          <w:rFonts w:cs="Arial"/>
          <w:bCs/>
          <w:lang w:eastAsia="en-AU"/>
        </w:rPr>
      </w:pPr>
      <w:r w:rsidRPr="003C6C5B">
        <w:rPr>
          <w:rFonts w:cs="Arial"/>
          <w:bCs/>
          <w:lang w:eastAsia="en-AU"/>
        </w:rPr>
        <w:t>Where requested by FCNSW, provide FCNSW with such documentation as may be reasonably required by FCNSW to verify the Gross Combination Mass Limit of the Vehicle.</w:t>
      </w:r>
    </w:p>
    <w:p w14:paraId="2E9534F5" w14:textId="77777777" w:rsidR="009D21FA" w:rsidRPr="003C6C5B" w:rsidRDefault="009D21FA" w:rsidP="00B65917">
      <w:pPr>
        <w:numPr>
          <w:ilvl w:val="2"/>
          <w:numId w:val="53"/>
        </w:numPr>
        <w:contextualSpacing/>
        <w:rPr>
          <w:rFonts w:cs="Arial"/>
          <w:bCs/>
          <w:lang w:eastAsia="en-AU"/>
        </w:rPr>
      </w:pPr>
      <w:r w:rsidRPr="003C6C5B">
        <w:rPr>
          <w:rFonts w:cs="Arial"/>
          <w:bCs/>
          <w:lang w:eastAsia="en-AU"/>
        </w:rPr>
        <w:t>Product Weight</w:t>
      </w:r>
    </w:p>
    <w:p w14:paraId="2D1D5945" w14:textId="77777777" w:rsidR="009D21FA" w:rsidRPr="003C6C5B" w:rsidRDefault="009D21FA" w:rsidP="009D21FA">
      <w:pPr>
        <w:ind w:left="1224"/>
        <w:contextualSpacing/>
        <w:rPr>
          <w:rFonts w:cs="Arial"/>
          <w:bCs/>
          <w:lang w:eastAsia="en-AU"/>
        </w:rPr>
      </w:pPr>
      <w:r w:rsidRPr="003C6C5B">
        <w:rPr>
          <w:rFonts w:cs="Arial"/>
          <w:bCs/>
          <w:lang w:eastAsia="en-AU"/>
        </w:rPr>
        <w:t>The Contractor must;</w:t>
      </w:r>
    </w:p>
    <w:p w14:paraId="59F683BB" w14:textId="77777777" w:rsidR="009D21FA" w:rsidRPr="003C6C5B" w:rsidRDefault="009D21FA" w:rsidP="00B65917">
      <w:pPr>
        <w:numPr>
          <w:ilvl w:val="4"/>
          <w:numId w:val="51"/>
        </w:numPr>
        <w:contextualSpacing/>
        <w:rPr>
          <w:rFonts w:cs="Arial"/>
          <w:bCs/>
          <w:lang w:eastAsia="en-AU"/>
        </w:rPr>
      </w:pPr>
      <w:r w:rsidRPr="003C6C5B">
        <w:rPr>
          <w:rFonts w:cs="Arial"/>
          <w:bCs/>
          <w:lang w:eastAsia="en-AU"/>
        </w:rPr>
        <w:t xml:space="preserve">Ensure that each Vehicle when loaded with </w:t>
      </w:r>
      <w:r w:rsidR="00772A70">
        <w:rPr>
          <w:rFonts w:cs="Arial"/>
          <w:bCs/>
          <w:lang w:eastAsia="en-AU"/>
        </w:rPr>
        <w:t>Log Products</w:t>
      </w:r>
      <w:r w:rsidR="00772A70" w:rsidRPr="003C6C5B">
        <w:rPr>
          <w:rFonts w:cs="Arial"/>
          <w:bCs/>
          <w:lang w:eastAsia="en-AU"/>
        </w:rPr>
        <w:t xml:space="preserve"> </w:t>
      </w:r>
      <w:r w:rsidRPr="003C6C5B">
        <w:rPr>
          <w:rFonts w:cs="Arial"/>
          <w:bCs/>
          <w:lang w:eastAsia="en-AU"/>
        </w:rPr>
        <w:t>does not exceed the Gross Combination Mass Limit of the vehicle;</w:t>
      </w:r>
    </w:p>
    <w:p w14:paraId="61288AB4" w14:textId="77777777" w:rsidR="009D21FA" w:rsidRPr="003C6C5B" w:rsidRDefault="009D21FA" w:rsidP="00B65917">
      <w:pPr>
        <w:numPr>
          <w:ilvl w:val="4"/>
          <w:numId w:val="51"/>
        </w:numPr>
        <w:contextualSpacing/>
        <w:rPr>
          <w:rFonts w:cs="Arial"/>
          <w:bCs/>
          <w:lang w:eastAsia="en-AU"/>
        </w:rPr>
      </w:pPr>
      <w:r w:rsidRPr="003C6C5B">
        <w:rPr>
          <w:rFonts w:cs="Arial"/>
          <w:bCs/>
          <w:lang w:eastAsia="en-AU"/>
        </w:rPr>
        <w:t xml:space="preserve">confirm for each load of </w:t>
      </w:r>
      <w:r w:rsidR="00772A70">
        <w:rPr>
          <w:rFonts w:cs="Arial"/>
          <w:bCs/>
          <w:lang w:eastAsia="en-AU"/>
        </w:rPr>
        <w:t>Log Products</w:t>
      </w:r>
      <w:r w:rsidR="00772A70" w:rsidRPr="003C6C5B">
        <w:rPr>
          <w:rFonts w:cs="Arial"/>
          <w:bCs/>
          <w:lang w:eastAsia="en-AU"/>
        </w:rPr>
        <w:t xml:space="preserve"> </w:t>
      </w:r>
      <w:r w:rsidRPr="003C6C5B">
        <w:rPr>
          <w:rFonts w:cs="Arial"/>
          <w:bCs/>
          <w:lang w:eastAsia="en-AU"/>
        </w:rPr>
        <w:t xml:space="preserve">delivered to a </w:t>
      </w:r>
      <w:r w:rsidR="00772A70">
        <w:rPr>
          <w:rFonts w:cs="Arial"/>
          <w:bCs/>
          <w:lang w:eastAsia="en-AU"/>
        </w:rPr>
        <w:t>Product</w:t>
      </w:r>
      <w:r w:rsidR="00772A70" w:rsidRPr="003C6C5B">
        <w:rPr>
          <w:rFonts w:cs="Arial"/>
          <w:bCs/>
          <w:lang w:eastAsia="en-AU"/>
        </w:rPr>
        <w:t xml:space="preserve"> </w:t>
      </w:r>
      <w:r w:rsidRPr="003C6C5B">
        <w:rPr>
          <w:rFonts w:cs="Arial"/>
          <w:bCs/>
          <w:lang w:eastAsia="en-AU"/>
        </w:rPr>
        <w:t>Destination that the Vehicle and the load does not exceed the Gross Combination Mass Limit.</w:t>
      </w:r>
    </w:p>
    <w:p w14:paraId="6B5DF933" w14:textId="77777777" w:rsidR="009D21FA" w:rsidRPr="003C6C5B" w:rsidRDefault="009D21FA" w:rsidP="009D21FA">
      <w:pPr>
        <w:ind w:left="1080" w:hanging="360"/>
        <w:contextualSpacing/>
        <w:rPr>
          <w:rFonts w:cs="Arial"/>
          <w:bCs/>
          <w:lang w:eastAsia="en-AU"/>
        </w:rPr>
      </w:pPr>
      <w:r w:rsidRPr="003C6C5B">
        <w:rPr>
          <w:rFonts w:cs="Arial"/>
          <w:bCs/>
          <w:lang w:eastAsia="en-AU"/>
        </w:rPr>
        <w:t>1.3</w:t>
      </w:r>
      <w:r w:rsidRPr="003C6C5B">
        <w:rPr>
          <w:rFonts w:cs="Arial"/>
          <w:bCs/>
          <w:lang w:eastAsia="en-AU"/>
        </w:rPr>
        <w:tab/>
        <w:t xml:space="preserve"> Positioning of the </w:t>
      </w:r>
      <w:r w:rsidR="00772A70">
        <w:rPr>
          <w:rFonts w:cs="Arial"/>
          <w:bCs/>
          <w:lang w:eastAsia="en-AU"/>
        </w:rPr>
        <w:t>Log Products</w:t>
      </w:r>
      <w:r w:rsidR="00772A70" w:rsidRPr="003C6C5B">
        <w:rPr>
          <w:rFonts w:cs="Arial"/>
          <w:bCs/>
          <w:lang w:eastAsia="en-AU"/>
        </w:rPr>
        <w:t xml:space="preserve"> </w:t>
      </w:r>
      <w:r w:rsidRPr="003C6C5B">
        <w:rPr>
          <w:rFonts w:cs="Arial"/>
          <w:bCs/>
          <w:lang w:eastAsia="en-AU"/>
        </w:rPr>
        <w:t>on the vehicle</w:t>
      </w:r>
    </w:p>
    <w:p w14:paraId="0F2E0341" w14:textId="77777777" w:rsidR="009D21FA" w:rsidRPr="003C6C5B" w:rsidRDefault="009D21FA" w:rsidP="009D21FA">
      <w:pPr>
        <w:ind w:left="1080" w:hanging="360"/>
        <w:contextualSpacing/>
        <w:rPr>
          <w:rFonts w:cs="Arial"/>
          <w:bCs/>
          <w:lang w:eastAsia="en-AU"/>
        </w:rPr>
      </w:pPr>
      <w:r w:rsidRPr="003C6C5B">
        <w:rPr>
          <w:rFonts w:cs="Arial"/>
          <w:bCs/>
          <w:lang w:eastAsia="en-AU"/>
        </w:rPr>
        <w:tab/>
        <w:t xml:space="preserve">  The Contractor must:</w:t>
      </w:r>
    </w:p>
    <w:p w14:paraId="733F937A" w14:textId="77777777" w:rsidR="009D21FA" w:rsidRPr="003C6C5B" w:rsidRDefault="009D21FA" w:rsidP="00B65917">
      <w:pPr>
        <w:numPr>
          <w:ilvl w:val="0"/>
          <w:numId w:val="54"/>
        </w:numPr>
        <w:contextualSpacing/>
        <w:rPr>
          <w:rFonts w:cs="Arial"/>
          <w:bCs/>
          <w:lang w:eastAsia="en-AU"/>
        </w:rPr>
      </w:pPr>
      <w:r w:rsidRPr="003C6C5B">
        <w:rPr>
          <w:rFonts w:cs="Arial"/>
          <w:bCs/>
          <w:lang w:eastAsia="en-AU"/>
        </w:rPr>
        <w:t xml:space="preserve">ensure </w:t>
      </w:r>
      <w:r w:rsidR="00772A70">
        <w:rPr>
          <w:rFonts w:cs="Arial"/>
          <w:bCs/>
          <w:lang w:eastAsia="en-AU"/>
        </w:rPr>
        <w:t>Log Products</w:t>
      </w:r>
      <w:r w:rsidR="00772A70" w:rsidRPr="003C6C5B">
        <w:rPr>
          <w:rFonts w:cs="Arial"/>
          <w:bCs/>
          <w:lang w:eastAsia="en-AU"/>
        </w:rPr>
        <w:t xml:space="preserve"> </w:t>
      </w:r>
      <w:r w:rsidRPr="003C6C5B">
        <w:rPr>
          <w:rFonts w:cs="Arial"/>
          <w:bCs/>
          <w:lang w:eastAsia="en-AU"/>
        </w:rPr>
        <w:t>are positioned on the Vehicle in accordance with the Chain of Responsibility Laws, and</w:t>
      </w:r>
    </w:p>
    <w:p w14:paraId="6909985E" w14:textId="77777777" w:rsidR="009D21FA" w:rsidRDefault="009D21FA" w:rsidP="00B65917">
      <w:pPr>
        <w:numPr>
          <w:ilvl w:val="0"/>
          <w:numId w:val="54"/>
        </w:numPr>
        <w:contextualSpacing/>
        <w:rPr>
          <w:rFonts w:cs="Arial"/>
          <w:bCs/>
          <w:lang w:eastAsia="en-AU"/>
        </w:rPr>
      </w:pPr>
      <w:r w:rsidRPr="003C6C5B">
        <w:rPr>
          <w:rFonts w:cs="Arial"/>
          <w:bCs/>
          <w:lang w:eastAsia="en-AU"/>
        </w:rPr>
        <w:t xml:space="preserve">Confirm that </w:t>
      </w:r>
      <w:r w:rsidR="00772A70">
        <w:rPr>
          <w:rFonts w:cs="Arial"/>
          <w:bCs/>
          <w:lang w:eastAsia="en-AU"/>
        </w:rPr>
        <w:t>each load of Log Products</w:t>
      </w:r>
      <w:r w:rsidRPr="003C6C5B">
        <w:rPr>
          <w:rFonts w:cs="Arial"/>
          <w:bCs/>
          <w:lang w:eastAsia="en-AU"/>
        </w:rPr>
        <w:t xml:space="preserve"> </w:t>
      </w:r>
      <w:r w:rsidR="00772A70" w:rsidRPr="003C6C5B">
        <w:rPr>
          <w:rFonts w:cs="Arial"/>
          <w:bCs/>
          <w:lang w:eastAsia="en-AU"/>
        </w:rPr>
        <w:t>ha</w:t>
      </w:r>
      <w:r w:rsidR="00772A70">
        <w:rPr>
          <w:rFonts w:cs="Arial"/>
          <w:bCs/>
          <w:lang w:eastAsia="en-AU"/>
        </w:rPr>
        <w:t>s</w:t>
      </w:r>
      <w:r w:rsidR="00772A70" w:rsidRPr="003C6C5B">
        <w:rPr>
          <w:rFonts w:cs="Arial"/>
          <w:bCs/>
          <w:lang w:eastAsia="en-AU"/>
        </w:rPr>
        <w:t xml:space="preserve"> </w:t>
      </w:r>
      <w:r w:rsidRPr="003C6C5B">
        <w:rPr>
          <w:rFonts w:cs="Arial"/>
          <w:bCs/>
          <w:lang w:eastAsia="en-AU"/>
        </w:rPr>
        <w:t>been positioned on the Vehicle in accordance with the Driver’s training and in compliance with requirements under the Chain of Responsibility Laws.</w:t>
      </w:r>
    </w:p>
    <w:p w14:paraId="30274177" w14:textId="77777777" w:rsidR="00D979EA" w:rsidRPr="003C6C5B" w:rsidRDefault="00D979EA" w:rsidP="00D979EA">
      <w:pPr>
        <w:ind w:left="1440"/>
        <w:contextualSpacing/>
        <w:rPr>
          <w:rFonts w:cs="Arial"/>
          <w:bCs/>
          <w:lang w:eastAsia="en-AU"/>
        </w:rPr>
      </w:pPr>
    </w:p>
    <w:p w14:paraId="6D073A9C" w14:textId="77777777" w:rsidR="009D21FA" w:rsidRPr="003C6C5B" w:rsidRDefault="009D21FA" w:rsidP="00B65917">
      <w:pPr>
        <w:numPr>
          <w:ilvl w:val="0"/>
          <w:numId w:val="56"/>
        </w:numPr>
        <w:contextualSpacing/>
        <w:rPr>
          <w:rFonts w:cs="Arial"/>
          <w:b/>
          <w:bCs/>
          <w:lang w:eastAsia="en-AU"/>
        </w:rPr>
      </w:pPr>
      <w:r w:rsidRPr="003C6C5B">
        <w:rPr>
          <w:rFonts w:cs="Arial"/>
          <w:b/>
          <w:bCs/>
          <w:lang w:eastAsia="en-AU"/>
        </w:rPr>
        <w:t>Vehicle Dimension</w:t>
      </w:r>
    </w:p>
    <w:p w14:paraId="49605E58" w14:textId="77777777" w:rsidR="009D21FA" w:rsidRDefault="009D21FA" w:rsidP="007557F2">
      <w:pPr>
        <w:ind w:left="720"/>
        <w:contextualSpacing/>
        <w:rPr>
          <w:rFonts w:cs="Arial"/>
          <w:bCs/>
          <w:lang w:eastAsia="en-AU"/>
        </w:rPr>
      </w:pPr>
      <w:r w:rsidRPr="003C6C5B">
        <w:rPr>
          <w:rFonts w:cs="Arial"/>
          <w:bCs/>
          <w:lang w:eastAsia="en-AU"/>
        </w:rPr>
        <w:t xml:space="preserve">The Contractor must </w:t>
      </w:r>
      <w:r w:rsidR="004E28AB">
        <w:rPr>
          <w:rFonts w:cs="Arial"/>
          <w:bCs/>
          <w:lang w:eastAsia="en-AU"/>
        </w:rPr>
        <w:t>ensure</w:t>
      </w:r>
      <w:r w:rsidR="004E28AB" w:rsidRPr="003C6C5B">
        <w:rPr>
          <w:rFonts w:cs="Arial"/>
          <w:bCs/>
          <w:lang w:eastAsia="en-AU"/>
        </w:rPr>
        <w:t xml:space="preserve"> </w:t>
      </w:r>
      <w:r w:rsidR="00934158">
        <w:rPr>
          <w:rFonts w:cs="Arial"/>
          <w:bCs/>
          <w:lang w:eastAsia="en-AU"/>
        </w:rPr>
        <w:t>that</w:t>
      </w:r>
      <w:r w:rsidRPr="003C6C5B">
        <w:rPr>
          <w:rFonts w:cs="Arial"/>
          <w:bCs/>
          <w:lang w:eastAsia="en-AU"/>
        </w:rPr>
        <w:t xml:space="preserve"> </w:t>
      </w:r>
      <w:r w:rsidR="00934158">
        <w:rPr>
          <w:rFonts w:cs="Arial"/>
          <w:bCs/>
          <w:lang w:eastAsia="en-AU"/>
        </w:rPr>
        <w:t>each</w:t>
      </w:r>
      <w:r w:rsidR="00934158" w:rsidRPr="003C6C5B">
        <w:rPr>
          <w:rFonts w:cs="Arial"/>
          <w:bCs/>
          <w:lang w:eastAsia="en-AU"/>
        </w:rPr>
        <w:t xml:space="preserve"> </w:t>
      </w:r>
      <w:r w:rsidRPr="003C6C5B">
        <w:rPr>
          <w:rFonts w:cs="Arial"/>
          <w:bCs/>
          <w:lang w:eastAsia="en-AU"/>
        </w:rPr>
        <w:t xml:space="preserve">load complies with the vehicle dimension requirements under Chain of Responsibility Laws. The Contractor must not accept the load of </w:t>
      </w:r>
      <w:r w:rsidR="00934158">
        <w:rPr>
          <w:rFonts w:cs="Arial"/>
          <w:bCs/>
          <w:lang w:eastAsia="en-AU"/>
        </w:rPr>
        <w:t>Log Products</w:t>
      </w:r>
      <w:r w:rsidR="00934158" w:rsidRPr="003C6C5B">
        <w:rPr>
          <w:rFonts w:cs="Arial"/>
          <w:bCs/>
          <w:lang w:eastAsia="en-AU"/>
        </w:rPr>
        <w:t xml:space="preserve"> </w:t>
      </w:r>
      <w:r w:rsidRPr="003C6C5B">
        <w:rPr>
          <w:rFonts w:cs="Arial"/>
          <w:bCs/>
          <w:lang w:eastAsia="en-AU"/>
        </w:rPr>
        <w:t xml:space="preserve">if the </w:t>
      </w:r>
      <w:r w:rsidR="004E28AB">
        <w:rPr>
          <w:rFonts w:cs="Arial"/>
          <w:bCs/>
          <w:lang w:eastAsia="en-AU"/>
        </w:rPr>
        <w:t>load</w:t>
      </w:r>
      <w:r w:rsidRPr="003C6C5B">
        <w:rPr>
          <w:rFonts w:cs="Arial"/>
          <w:bCs/>
          <w:lang w:eastAsia="en-AU"/>
        </w:rPr>
        <w:t xml:space="preserve"> </w:t>
      </w:r>
      <w:r w:rsidR="004E28AB" w:rsidRPr="003C6C5B">
        <w:rPr>
          <w:rFonts w:cs="Arial"/>
          <w:bCs/>
          <w:lang w:eastAsia="en-AU"/>
        </w:rPr>
        <w:t>exceed</w:t>
      </w:r>
      <w:r w:rsidR="004E28AB">
        <w:rPr>
          <w:rFonts w:cs="Arial"/>
          <w:bCs/>
          <w:lang w:eastAsia="en-AU"/>
        </w:rPr>
        <w:t>s</w:t>
      </w:r>
      <w:r w:rsidR="004E28AB" w:rsidRPr="003C6C5B">
        <w:rPr>
          <w:rFonts w:cs="Arial"/>
          <w:bCs/>
          <w:lang w:eastAsia="en-AU"/>
        </w:rPr>
        <w:t xml:space="preserve"> </w:t>
      </w:r>
      <w:r w:rsidRPr="003C6C5B">
        <w:rPr>
          <w:rFonts w:cs="Arial"/>
          <w:bCs/>
          <w:lang w:eastAsia="en-AU"/>
        </w:rPr>
        <w:t>the Vehicle Dimensions.</w:t>
      </w:r>
    </w:p>
    <w:p w14:paraId="1110308F" w14:textId="77777777" w:rsidR="00221C86" w:rsidRPr="003C6C5B" w:rsidRDefault="00221C86" w:rsidP="009D21FA">
      <w:pPr>
        <w:ind w:left="720" w:hanging="360"/>
        <w:contextualSpacing/>
        <w:rPr>
          <w:rFonts w:cs="Arial"/>
          <w:bCs/>
          <w:lang w:eastAsia="en-AU"/>
        </w:rPr>
      </w:pPr>
    </w:p>
    <w:p w14:paraId="3523A894" w14:textId="77777777" w:rsidR="009D21FA" w:rsidRPr="003C6C5B" w:rsidRDefault="009D21FA" w:rsidP="00B65917">
      <w:pPr>
        <w:numPr>
          <w:ilvl w:val="0"/>
          <w:numId w:val="56"/>
        </w:numPr>
        <w:contextualSpacing/>
        <w:rPr>
          <w:rFonts w:cs="Arial"/>
          <w:b/>
          <w:bCs/>
          <w:lang w:eastAsia="en-AU"/>
        </w:rPr>
      </w:pPr>
      <w:r w:rsidRPr="003C6C5B">
        <w:rPr>
          <w:rFonts w:cs="Arial"/>
          <w:b/>
          <w:bCs/>
          <w:lang w:eastAsia="en-AU"/>
        </w:rPr>
        <w:t>Load Restraint</w:t>
      </w:r>
    </w:p>
    <w:p w14:paraId="34070C4F" w14:textId="77777777" w:rsidR="009D21FA" w:rsidRPr="003C6C5B" w:rsidRDefault="009D21FA" w:rsidP="009D21FA">
      <w:pPr>
        <w:ind w:left="360"/>
        <w:contextualSpacing/>
        <w:rPr>
          <w:rFonts w:cs="Arial"/>
          <w:bCs/>
          <w:lang w:eastAsia="en-AU"/>
        </w:rPr>
      </w:pPr>
      <w:r w:rsidRPr="003C6C5B">
        <w:rPr>
          <w:rFonts w:cs="Arial"/>
          <w:bCs/>
          <w:lang w:eastAsia="en-AU"/>
        </w:rPr>
        <w:t>The Contractor will:</w:t>
      </w:r>
    </w:p>
    <w:p w14:paraId="0D7004AD" w14:textId="77777777" w:rsidR="009D21FA" w:rsidRPr="003C6C5B" w:rsidRDefault="004E28AB" w:rsidP="00B65917">
      <w:pPr>
        <w:numPr>
          <w:ilvl w:val="0"/>
          <w:numId w:val="55"/>
        </w:numPr>
        <w:contextualSpacing/>
        <w:rPr>
          <w:rFonts w:cs="Arial"/>
          <w:bCs/>
          <w:lang w:eastAsia="en-AU"/>
        </w:rPr>
      </w:pPr>
      <w:r>
        <w:rPr>
          <w:rFonts w:cs="Arial"/>
          <w:bCs/>
          <w:lang w:eastAsia="en-AU"/>
        </w:rPr>
        <w:t>Ensure</w:t>
      </w:r>
      <w:r w:rsidRPr="003C6C5B">
        <w:rPr>
          <w:rFonts w:cs="Arial"/>
          <w:bCs/>
          <w:lang w:eastAsia="en-AU"/>
        </w:rPr>
        <w:t xml:space="preserve"> </w:t>
      </w:r>
      <w:r w:rsidR="009D21FA" w:rsidRPr="003C6C5B">
        <w:rPr>
          <w:rFonts w:cs="Arial"/>
          <w:bCs/>
          <w:lang w:eastAsia="en-AU"/>
        </w:rPr>
        <w:t xml:space="preserve">each load of </w:t>
      </w:r>
      <w:r w:rsidR="00934158">
        <w:rPr>
          <w:rFonts w:cs="Arial"/>
          <w:bCs/>
          <w:lang w:eastAsia="en-AU"/>
        </w:rPr>
        <w:t>Log Products</w:t>
      </w:r>
      <w:r w:rsidR="00934158" w:rsidRPr="003C6C5B">
        <w:rPr>
          <w:rFonts w:cs="Arial"/>
          <w:bCs/>
          <w:lang w:eastAsia="en-AU"/>
        </w:rPr>
        <w:t xml:space="preserve"> </w:t>
      </w:r>
      <w:r>
        <w:rPr>
          <w:rFonts w:cs="Arial"/>
          <w:bCs/>
          <w:lang w:eastAsia="en-AU"/>
        </w:rPr>
        <w:t xml:space="preserve">being hauled </w:t>
      </w:r>
      <w:r w:rsidRPr="003C6C5B">
        <w:rPr>
          <w:rFonts w:cs="Arial"/>
          <w:bCs/>
          <w:lang w:eastAsia="en-AU"/>
        </w:rPr>
        <w:t xml:space="preserve"> </w:t>
      </w:r>
      <w:r w:rsidR="009D21FA" w:rsidRPr="003C6C5B">
        <w:rPr>
          <w:rFonts w:cs="Arial"/>
          <w:bCs/>
          <w:lang w:eastAsia="en-AU"/>
        </w:rPr>
        <w:t xml:space="preserve">to a </w:t>
      </w:r>
      <w:r w:rsidR="00934158">
        <w:rPr>
          <w:rFonts w:cs="Arial"/>
          <w:bCs/>
          <w:lang w:eastAsia="en-AU"/>
        </w:rPr>
        <w:t>Product</w:t>
      </w:r>
      <w:r w:rsidR="00934158" w:rsidRPr="003C6C5B">
        <w:rPr>
          <w:rFonts w:cs="Arial"/>
          <w:bCs/>
          <w:lang w:eastAsia="en-AU"/>
        </w:rPr>
        <w:t xml:space="preserve">  </w:t>
      </w:r>
      <w:r w:rsidR="009D21FA" w:rsidRPr="003C6C5B">
        <w:rPr>
          <w:rFonts w:cs="Arial"/>
          <w:bCs/>
          <w:lang w:eastAsia="en-AU"/>
        </w:rPr>
        <w:t xml:space="preserve">Destination </w:t>
      </w:r>
      <w:r>
        <w:rPr>
          <w:rFonts w:cs="Arial"/>
          <w:bCs/>
          <w:lang w:eastAsia="en-AU"/>
        </w:rPr>
        <w:t xml:space="preserve">is restrained </w:t>
      </w:r>
      <w:r w:rsidR="009D21FA" w:rsidRPr="003C6C5B">
        <w:rPr>
          <w:rFonts w:cs="Arial"/>
          <w:bCs/>
          <w:lang w:eastAsia="en-AU"/>
        </w:rPr>
        <w:t xml:space="preserve">in accordance with the requirements of the Chain </w:t>
      </w:r>
      <w:r w:rsidR="009D21FA" w:rsidRPr="00522796">
        <w:rPr>
          <w:rFonts w:cs="Arial"/>
          <w:bCs/>
          <w:lang w:eastAsia="en-AU"/>
        </w:rPr>
        <w:t xml:space="preserve">of </w:t>
      </w:r>
      <w:r w:rsidR="009D21FA" w:rsidRPr="003577E2">
        <w:t>Responsibility Laws</w:t>
      </w:r>
      <w:r w:rsidR="009D21FA" w:rsidRPr="003C6C5B">
        <w:rPr>
          <w:rFonts w:cs="Arial"/>
          <w:bCs/>
          <w:lang w:eastAsia="en-AU"/>
        </w:rPr>
        <w:t>; and</w:t>
      </w:r>
    </w:p>
    <w:p w14:paraId="1D700963" w14:textId="77777777" w:rsidR="00221C86" w:rsidRPr="00D979EA" w:rsidRDefault="009D21FA" w:rsidP="00B65917">
      <w:pPr>
        <w:numPr>
          <w:ilvl w:val="0"/>
          <w:numId w:val="55"/>
        </w:numPr>
        <w:contextualSpacing/>
        <w:rPr>
          <w:rFonts w:cs="Arial"/>
          <w:bCs/>
          <w:lang w:eastAsia="en-AU"/>
        </w:rPr>
      </w:pPr>
      <w:r w:rsidRPr="003C6C5B">
        <w:rPr>
          <w:rFonts w:cs="Arial"/>
          <w:bCs/>
          <w:lang w:eastAsia="en-AU"/>
        </w:rPr>
        <w:t>Confirm for each such load that the load has been restrained in accordance with the Chain of Responsibility Laws.</w:t>
      </w:r>
    </w:p>
    <w:p w14:paraId="6E24D8B4" w14:textId="77777777" w:rsidR="00221C86" w:rsidRPr="003C6C5B" w:rsidRDefault="00221C86" w:rsidP="00221C86">
      <w:pPr>
        <w:ind w:left="1080"/>
        <w:contextualSpacing/>
        <w:rPr>
          <w:rFonts w:cs="Arial"/>
          <w:bCs/>
          <w:lang w:eastAsia="en-AU"/>
        </w:rPr>
      </w:pPr>
    </w:p>
    <w:p w14:paraId="169A6502" w14:textId="77777777" w:rsidR="009D21FA" w:rsidRPr="003C6C5B" w:rsidRDefault="009D21FA" w:rsidP="00B65917">
      <w:pPr>
        <w:numPr>
          <w:ilvl w:val="0"/>
          <w:numId w:val="56"/>
        </w:numPr>
        <w:contextualSpacing/>
        <w:rPr>
          <w:rFonts w:cs="Arial"/>
          <w:b/>
          <w:bCs/>
          <w:lang w:eastAsia="en-AU"/>
        </w:rPr>
      </w:pPr>
      <w:r w:rsidRPr="003C6C5B">
        <w:rPr>
          <w:rFonts w:cs="Arial"/>
          <w:b/>
          <w:bCs/>
          <w:lang w:eastAsia="en-AU"/>
        </w:rPr>
        <w:t>Fatigue Management</w:t>
      </w:r>
    </w:p>
    <w:p w14:paraId="3C21BBB1" w14:textId="77777777" w:rsidR="009D21FA" w:rsidRDefault="009D21FA" w:rsidP="003C6C5B">
      <w:pPr>
        <w:ind w:left="360"/>
        <w:contextualSpacing/>
      </w:pPr>
      <w:r w:rsidRPr="003C6C5B">
        <w:rPr>
          <w:rFonts w:cs="Arial"/>
          <w:bCs/>
          <w:lang w:eastAsia="en-AU"/>
        </w:rPr>
        <w:t xml:space="preserve">The Contractor </w:t>
      </w:r>
      <w:r w:rsidR="004E28AB">
        <w:rPr>
          <w:rFonts w:cs="Arial"/>
          <w:bCs/>
          <w:lang w:eastAsia="en-AU"/>
        </w:rPr>
        <w:t xml:space="preserve">and the Contractor’s Drivers </w:t>
      </w:r>
      <w:r w:rsidRPr="003C6C5B">
        <w:rPr>
          <w:rFonts w:cs="Arial"/>
          <w:bCs/>
          <w:lang w:eastAsia="en-AU"/>
        </w:rPr>
        <w:t xml:space="preserve">must comply with fatigue management obligations under the Chain of Responsibility Laws in respect of the Haulage Operations (including where applicable the preparation of a fatigue management plan), and must confirm that it has complied with such obligations. </w:t>
      </w:r>
      <w:r w:rsidRPr="009D21FA">
        <w:rPr>
          <w:rFonts w:ascii="Arial" w:hAnsi="Arial"/>
        </w:rPr>
        <w:br w:type="page"/>
      </w:r>
    </w:p>
    <w:p w14:paraId="752A5774" w14:textId="77777777" w:rsidR="00737588" w:rsidRPr="00DC2AC6" w:rsidRDefault="00692E06" w:rsidP="005744B3">
      <w:pPr>
        <w:pStyle w:val="Schedule1"/>
        <w:ind w:left="0"/>
      </w:pPr>
      <w:bookmarkStart w:id="593" w:name="_Toc458686831"/>
      <w:bookmarkStart w:id="594" w:name="_Toc57111700"/>
      <w:r w:rsidRPr="00DC2AC6">
        <w:lastRenderedPageBreak/>
        <w:t xml:space="preserve">Schedule </w:t>
      </w:r>
      <w:r w:rsidR="006D1BC3">
        <w:t>8</w:t>
      </w:r>
      <w:r w:rsidR="006D1BC3" w:rsidRPr="00DC2AC6">
        <w:t xml:space="preserve"> </w:t>
      </w:r>
      <w:r w:rsidRPr="00DC2AC6">
        <w:t>– Performance Assessment</w:t>
      </w:r>
      <w:bookmarkEnd w:id="593"/>
      <w:bookmarkEnd w:id="594"/>
    </w:p>
    <w:p w14:paraId="7469FB64" w14:textId="77777777" w:rsidR="00692E06" w:rsidRPr="00221C86" w:rsidRDefault="00692E06" w:rsidP="007557F2">
      <w:pPr>
        <w:pStyle w:val="Schedule2a"/>
        <w:jc w:val="left"/>
        <w:rPr>
          <w:rStyle w:val="IntenseReference"/>
          <w:rFonts w:ascii="Calibri Light" w:hAnsi="Calibri Light"/>
        </w:rPr>
      </w:pPr>
      <w:bookmarkStart w:id="595" w:name="_Toc265627504"/>
      <w:bookmarkStart w:id="596" w:name="_Toc265627758"/>
      <w:bookmarkStart w:id="597" w:name="_Toc452563446"/>
      <w:bookmarkStart w:id="598" w:name="_Toc458686832"/>
      <w:bookmarkStart w:id="599" w:name="_Toc57111701"/>
      <w:r w:rsidRPr="007557F2">
        <w:rPr>
          <w:rStyle w:val="IntenseReference"/>
          <w:b/>
        </w:rPr>
        <w:t>Item 1</w:t>
      </w:r>
      <w:r w:rsidR="00E4687B" w:rsidRPr="007557F2">
        <w:rPr>
          <w:rStyle w:val="IntenseReference"/>
          <w:b/>
        </w:rPr>
        <w:t xml:space="preserve"> - </w:t>
      </w:r>
      <w:r w:rsidRPr="007557F2">
        <w:rPr>
          <w:rStyle w:val="IntenseReference"/>
          <w:b/>
        </w:rPr>
        <w:t>Contractors Performance Assessment</w:t>
      </w:r>
      <w:bookmarkEnd w:id="595"/>
      <w:bookmarkEnd w:id="596"/>
      <w:bookmarkEnd w:id="597"/>
      <w:bookmarkEnd w:id="598"/>
      <w:bookmarkEnd w:id="599"/>
      <w:r w:rsidR="00221C86">
        <w:rPr>
          <w:rStyle w:val="IntenseReference"/>
          <w:rFonts w:ascii="Calibri Light" w:hAnsi="Calibri Light"/>
          <w:b/>
        </w:rPr>
        <w:t xml:space="preserve"> </w:t>
      </w:r>
    </w:p>
    <w:p w14:paraId="20DE2E15" w14:textId="77777777" w:rsidR="00B85824" w:rsidRPr="00E634C8" w:rsidRDefault="00B85824" w:rsidP="006B436F">
      <w:pPr>
        <w:rPr>
          <w:rStyle w:val="IntenseReference"/>
          <w:rFonts w:ascii="Calibri Light" w:hAnsi="Calibri Light"/>
          <w:b w:val="0"/>
        </w:rPr>
      </w:pPr>
    </w:p>
    <w:tbl>
      <w:tblPr>
        <w:tblW w:w="8647" w:type="dxa"/>
        <w:tblInd w:w="392" w:type="dxa"/>
        <w:tblLook w:val="04A0" w:firstRow="1" w:lastRow="0" w:firstColumn="1" w:lastColumn="0" w:noHBand="0" w:noVBand="1"/>
      </w:tblPr>
      <w:tblGrid>
        <w:gridCol w:w="2268"/>
        <w:gridCol w:w="4961"/>
        <w:gridCol w:w="1418"/>
      </w:tblGrid>
      <w:tr w:rsidR="00987012" w:rsidRPr="00DC2AC6" w14:paraId="32E27B8E" w14:textId="77777777" w:rsidTr="00B85824">
        <w:trPr>
          <w:trHeight w:val="56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9A8DC3" w14:textId="77777777" w:rsidR="00987012" w:rsidRPr="00DC2AC6" w:rsidRDefault="00987012" w:rsidP="00987012">
            <w:pPr>
              <w:spacing w:after="0" w:line="240" w:lineRule="auto"/>
              <w:ind w:left="0"/>
              <w:jc w:val="center"/>
              <w:rPr>
                <w:rFonts w:cs="Arial"/>
                <w:b/>
                <w:bCs/>
                <w:lang w:eastAsia="en-AU"/>
              </w:rPr>
            </w:pPr>
            <w:r w:rsidRPr="003C6C5B">
              <w:rPr>
                <w:rFonts w:cs="Arial"/>
                <w:b/>
                <w:bCs/>
                <w:lang w:eastAsia="en-AU"/>
              </w:rPr>
              <w:t>Element</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3D12CE" w14:textId="77777777" w:rsidR="00987012" w:rsidRPr="00DC2AC6" w:rsidRDefault="00987012" w:rsidP="00987012">
            <w:pPr>
              <w:spacing w:after="0" w:line="240" w:lineRule="auto"/>
              <w:ind w:left="0"/>
              <w:jc w:val="center"/>
              <w:rPr>
                <w:rFonts w:cs="Arial"/>
                <w:b/>
                <w:bCs/>
                <w:lang w:eastAsia="en-AU"/>
              </w:rPr>
            </w:pPr>
            <w:r w:rsidRPr="00DC2AC6">
              <w:rPr>
                <w:rFonts w:cs="Arial"/>
                <w:b/>
                <w:bCs/>
                <w:lang w:eastAsia="en-AU"/>
              </w:rPr>
              <w:t>Aspect</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07660B" w14:textId="77777777" w:rsidR="00987012" w:rsidRPr="00DC2AC6" w:rsidRDefault="00987012" w:rsidP="00987012">
            <w:pPr>
              <w:spacing w:after="0" w:line="240" w:lineRule="auto"/>
              <w:ind w:left="0"/>
              <w:jc w:val="center"/>
              <w:rPr>
                <w:rFonts w:cs="Arial"/>
                <w:b/>
                <w:bCs/>
                <w:lang w:eastAsia="en-AU"/>
              </w:rPr>
            </w:pPr>
            <w:r w:rsidRPr="00DC2AC6">
              <w:rPr>
                <w:rFonts w:cs="Arial"/>
                <w:b/>
                <w:bCs/>
                <w:lang w:eastAsia="en-AU"/>
              </w:rPr>
              <w:t>Weight</w:t>
            </w:r>
          </w:p>
        </w:tc>
      </w:tr>
      <w:tr w:rsidR="00B85824" w:rsidRPr="00DC2AC6" w14:paraId="36CDEE60" w14:textId="77777777" w:rsidTr="00B85824">
        <w:trPr>
          <w:trHeight w:val="567"/>
        </w:trPr>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35AABBF8" w14:textId="77777777" w:rsidR="00B85824" w:rsidRPr="00DC2AC6" w:rsidRDefault="00B85824" w:rsidP="00987012">
            <w:pPr>
              <w:spacing w:after="0" w:line="240" w:lineRule="auto"/>
              <w:ind w:left="0"/>
              <w:jc w:val="center"/>
              <w:rPr>
                <w:rFonts w:cs="Arial"/>
                <w:b/>
                <w:bCs/>
                <w:lang w:eastAsia="en-AU"/>
              </w:rPr>
            </w:pPr>
            <w:r w:rsidRPr="00DC2AC6">
              <w:rPr>
                <w:rFonts w:cs="Arial"/>
                <w:b/>
                <w:bCs/>
                <w:lang w:eastAsia="en-AU"/>
              </w:rPr>
              <w:t>Safety</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9FA93" w14:textId="77777777" w:rsidR="00AE6063" w:rsidRPr="00DC2AC6" w:rsidRDefault="00D72732" w:rsidP="003577E2">
            <w:pPr>
              <w:spacing w:after="0" w:line="240" w:lineRule="auto"/>
              <w:ind w:left="0"/>
              <w:jc w:val="left"/>
              <w:rPr>
                <w:rFonts w:cs="Arial"/>
                <w:bCs/>
                <w:lang w:eastAsia="en-AU"/>
              </w:rPr>
            </w:pPr>
            <w:r w:rsidRPr="00DC2AC6">
              <w:rPr>
                <w:rFonts w:cs="Arial"/>
                <w:bCs/>
                <w:lang w:eastAsia="en-AU"/>
              </w:rPr>
              <w:t xml:space="preserve">RIFR ( # of incidents * </w:t>
            </w:r>
            <w:r w:rsidR="003577E2">
              <w:t>1,0</w:t>
            </w:r>
            <w:r w:rsidR="003577E2" w:rsidRPr="003577E2">
              <w:t>00</w:t>
            </w:r>
            <w:r w:rsidRPr="003577E2">
              <w:t>,000</w:t>
            </w:r>
            <w:r w:rsidRPr="00DC2AC6">
              <w:rPr>
                <w:rFonts w:cs="Arial"/>
                <w:bCs/>
                <w:lang w:eastAsia="en-AU"/>
              </w:rPr>
              <w:t xml:space="preserve"> / person </w:t>
            </w:r>
            <w:r w:rsidR="00F737C5" w:rsidRPr="00DC2AC6">
              <w:rPr>
                <w:rFonts w:cs="Arial"/>
                <w:bCs/>
                <w:lang w:eastAsia="en-AU"/>
              </w:rPr>
              <w:t>hrs.</w:t>
            </w:r>
            <w:r w:rsidRPr="00DC2AC6">
              <w:rPr>
                <w:rFonts w:cs="Arial"/>
                <w:bCs/>
                <w:lang w:eastAsia="en-AU"/>
              </w:rPr>
              <w:t xml:space="preserve"> worked YTD)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EBF4F" w14:textId="77777777" w:rsidR="00B85824" w:rsidRPr="00DC2AC6" w:rsidRDefault="00F0210F" w:rsidP="00987012">
            <w:pPr>
              <w:spacing w:after="0" w:line="240" w:lineRule="auto"/>
              <w:ind w:left="0"/>
              <w:jc w:val="center"/>
              <w:rPr>
                <w:rFonts w:cs="Arial"/>
                <w:bCs/>
                <w:lang w:eastAsia="en-AU"/>
              </w:rPr>
            </w:pPr>
            <w:r>
              <w:rPr>
                <w:rFonts w:cs="Arial"/>
                <w:bCs/>
                <w:lang w:eastAsia="en-AU"/>
              </w:rPr>
              <w:t>2.5</w:t>
            </w:r>
            <w:r w:rsidR="00D72732" w:rsidRPr="00DC2AC6">
              <w:rPr>
                <w:rFonts w:cs="Arial"/>
                <w:bCs/>
                <w:lang w:eastAsia="en-AU"/>
              </w:rPr>
              <w:t>%</w:t>
            </w:r>
          </w:p>
        </w:tc>
      </w:tr>
      <w:tr w:rsidR="00F0210F" w:rsidRPr="00DC2AC6" w14:paraId="170D8158" w14:textId="77777777" w:rsidTr="00B85824">
        <w:trPr>
          <w:trHeight w:val="567"/>
        </w:trPr>
        <w:tc>
          <w:tcPr>
            <w:tcW w:w="2268" w:type="dxa"/>
            <w:vMerge/>
            <w:tcBorders>
              <w:top w:val="single" w:sz="4" w:space="0" w:color="auto"/>
              <w:left w:val="single" w:sz="4" w:space="0" w:color="auto"/>
              <w:right w:val="single" w:sz="4" w:space="0" w:color="auto"/>
            </w:tcBorders>
            <w:shd w:val="clear" w:color="auto" w:fill="auto"/>
            <w:vAlign w:val="center"/>
          </w:tcPr>
          <w:p w14:paraId="153EA6F4" w14:textId="77777777" w:rsidR="00F0210F" w:rsidRPr="00DC2AC6" w:rsidRDefault="00F0210F" w:rsidP="00987012">
            <w:pPr>
              <w:spacing w:after="0" w:line="240" w:lineRule="auto"/>
              <w:ind w:left="0"/>
              <w:jc w:val="center"/>
              <w:rPr>
                <w:rFonts w:cs="Arial"/>
                <w:b/>
                <w:bCs/>
                <w:lang w:eastAsia="en-AU"/>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F979C75" w14:textId="77777777" w:rsidR="00F0210F" w:rsidRPr="00DC2AC6" w:rsidRDefault="00F0210F" w:rsidP="00435CE0">
            <w:pPr>
              <w:spacing w:after="0" w:line="240" w:lineRule="auto"/>
              <w:ind w:left="0"/>
              <w:jc w:val="left"/>
              <w:rPr>
                <w:rFonts w:cs="Arial"/>
                <w:bCs/>
                <w:lang w:eastAsia="en-AU"/>
              </w:rPr>
            </w:pPr>
            <w:r>
              <w:rPr>
                <w:rFonts w:cs="Arial"/>
                <w:bCs/>
                <w:lang w:eastAsia="en-AU"/>
              </w:rPr>
              <w:t>Incident Severity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5A08BA" w14:textId="77777777" w:rsidR="00F0210F" w:rsidRDefault="00F0210F" w:rsidP="00987012">
            <w:pPr>
              <w:spacing w:after="0" w:line="240" w:lineRule="auto"/>
              <w:ind w:left="0"/>
              <w:jc w:val="center"/>
              <w:rPr>
                <w:rFonts w:cs="Arial"/>
                <w:bCs/>
                <w:lang w:eastAsia="en-AU"/>
              </w:rPr>
            </w:pPr>
            <w:r>
              <w:rPr>
                <w:rFonts w:cs="Arial"/>
                <w:bCs/>
                <w:lang w:eastAsia="en-AU"/>
              </w:rPr>
              <w:t>2.5%</w:t>
            </w:r>
          </w:p>
        </w:tc>
      </w:tr>
      <w:tr w:rsidR="00B85824" w:rsidRPr="00DC2AC6" w14:paraId="1321225D" w14:textId="77777777" w:rsidTr="00B85824">
        <w:trPr>
          <w:trHeight w:val="567"/>
        </w:trPr>
        <w:tc>
          <w:tcPr>
            <w:tcW w:w="2268" w:type="dxa"/>
            <w:vMerge/>
            <w:tcBorders>
              <w:left w:val="single" w:sz="4" w:space="0" w:color="auto"/>
              <w:right w:val="single" w:sz="4" w:space="0" w:color="auto"/>
            </w:tcBorders>
            <w:shd w:val="clear" w:color="auto" w:fill="auto"/>
            <w:vAlign w:val="center"/>
            <w:hideMark/>
          </w:tcPr>
          <w:p w14:paraId="7C27C22A" w14:textId="77777777" w:rsidR="00B85824" w:rsidRPr="00DC2AC6" w:rsidRDefault="00B85824" w:rsidP="00987012">
            <w:pPr>
              <w:spacing w:after="0" w:line="240" w:lineRule="auto"/>
              <w:ind w:left="0"/>
              <w:jc w:val="center"/>
              <w:rPr>
                <w:rFonts w:cs="Arial"/>
                <w:b/>
                <w:bCs/>
                <w:lang w:eastAsia="en-AU"/>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0C41D" w14:textId="77777777" w:rsidR="00AE6063" w:rsidRPr="00DC2AC6" w:rsidRDefault="00D72732">
            <w:pPr>
              <w:spacing w:after="0" w:line="240" w:lineRule="auto"/>
              <w:ind w:left="0"/>
              <w:jc w:val="left"/>
              <w:rPr>
                <w:rFonts w:cs="Arial"/>
                <w:bCs/>
                <w:lang w:eastAsia="en-AU"/>
              </w:rPr>
            </w:pPr>
            <w:r w:rsidRPr="00DC2AC6">
              <w:rPr>
                <w:rFonts w:cs="Arial"/>
                <w:bCs/>
                <w:lang w:eastAsia="en-AU"/>
              </w:rPr>
              <w:t>Incident Reporting</w:t>
            </w:r>
            <w:r w:rsidR="00F0210F">
              <w:rPr>
                <w:rFonts w:cs="Arial"/>
                <w:bCs/>
                <w:lang w:eastAsia="en-AU"/>
              </w:rPr>
              <w:t>/Corrective Actions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53F1" w14:textId="77777777" w:rsidR="00B85824" w:rsidRPr="00DC2AC6" w:rsidRDefault="00F0210F" w:rsidP="00987012">
            <w:pPr>
              <w:spacing w:after="0" w:line="240" w:lineRule="auto"/>
              <w:ind w:left="0"/>
              <w:jc w:val="center"/>
              <w:rPr>
                <w:rFonts w:cs="Arial"/>
                <w:bCs/>
                <w:lang w:eastAsia="en-AU"/>
              </w:rPr>
            </w:pPr>
            <w:r>
              <w:rPr>
                <w:rFonts w:cs="Arial"/>
                <w:bCs/>
                <w:lang w:eastAsia="en-AU"/>
              </w:rPr>
              <w:t>7.5</w:t>
            </w:r>
            <w:r w:rsidR="00D72732" w:rsidRPr="00DC2AC6">
              <w:rPr>
                <w:rFonts w:cs="Arial"/>
                <w:bCs/>
                <w:lang w:eastAsia="en-AU"/>
              </w:rPr>
              <w:t>%</w:t>
            </w:r>
          </w:p>
        </w:tc>
      </w:tr>
      <w:tr w:rsidR="00B85824" w:rsidRPr="00DC2AC6" w14:paraId="4F6AB0A3" w14:textId="77777777" w:rsidTr="00B85824">
        <w:trPr>
          <w:trHeight w:val="567"/>
        </w:trPr>
        <w:tc>
          <w:tcPr>
            <w:tcW w:w="2268" w:type="dxa"/>
            <w:vMerge/>
            <w:tcBorders>
              <w:left w:val="single" w:sz="4" w:space="0" w:color="auto"/>
              <w:right w:val="single" w:sz="4" w:space="0" w:color="auto"/>
            </w:tcBorders>
            <w:shd w:val="clear" w:color="auto" w:fill="auto"/>
            <w:vAlign w:val="center"/>
            <w:hideMark/>
          </w:tcPr>
          <w:p w14:paraId="79300D24" w14:textId="77777777" w:rsidR="00B85824" w:rsidRPr="00DC2AC6" w:rsidRDefault="00B85824" w:rsidP="00987012">
            <w:pPr>
              <w:spacing w:after="0" w:line="240" w:lineRule="auto"/>
              <w:ind w:left="0"/>
              <w:jc w:val="center"/>
              <w:rPr>
                <w:rFonts w:cs="Arial"/>
                <w:b/>
                <w:bCs/>
                <w:lang w:eastAsia="en-AU"/>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52998" w14:textId="77777777" w:rsidR="00AE6063" w:rsidRPr="00DC2AC6" w:rsidRDefault="00D72732">
            <w:pPr>
              <w:spacing w:after="0" w:line="240" w:lineRule="auto"/>
              <w:ind w:left="0"/>
              <w:jc w:val="left"/>
              <w:rPr>
                <w:rFonts w:cs="Arial"/>
                <w:bCs/>
                <w:lang w:eastAsia="en-AU"/>
              </w:rPr>
            </w:pPr>
            <w:r w:rsidRPr="00DC2AC6">
              <w:rPr>
                <w:rFonts w:cs="Arial"/>
                <w:bCs/>
                <w:lang w:eastAsia="en-AU"/>
              </w:rPr>
              <w:t>Safety Observations</w:t>
            </w:r>
            <w:r w:rsidR="00F0210F">
              <w:rPr>
                <w:rFonts w:cs="Arial"/>
                <w:bCs/>
                <w:lang w:eastAsia="en-AU"/>
              </w:rPr>
              <w:t>/Near Miss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98E74" w14:textId="77777777" w:rsidR="00B85824" w:rsidRPr="00DC2AC6" w:rsidRDefault="00F0210F" w:rsidP="00987012">
            <w:pPr>
              <w:spacing w:after="0" w:line="240" w:lineRule="auto"/>
              <w:ind w:left="0"/>
              <w:jc w:val="center"/>
              <w:rPr>
                <w:rFonts w:cs="Arial"/>
                <w:bCs/>
                <w:lang w:eastAsia="en-AU"/>
              </w:rPr>
            </w:pPr>
            <w:r>
              <w:rPr>
                <w:rFonts w:cs="Arial"/>
                <w:bCs/>
                <w:lang w:eastAsia="en-AU"/>
              </w:rPr>
              <w:t>7.5</w:t>
            </w:r>
            <w:r w:rsidR="00D72732" w:rsidRPr="00DC2AC6">
              <w:rPr>
                <w:rFonts w:cs="Arial"/>
                <w:bCs/>
                <w:lang w:eastAsia="en-AU"/>
              </w:rPr>
              <w:t>%</w:t>
            </w:r>
          </w:p>
        </w:tc>
      </w:tr>
      <w:tr w:rsidR="00B85824" w:rsidRPr="00DC2AC6" w14:paraId="1864A3B0" w14:textId="77777777" w:rsidTr="00B85824">
        <w:trPr>
          <w:trHeight w:val="567"/>
        </w:trPr>
        <w:tc>
          <w:tcPr>
            <w:tcW w:w="2268" w:type="dxa"/>
            <w:vMerge/>
            <w:tcBorders>
              <w:left w:val="single" w:sz="4" w:space="0" w:color="auto"/>
              <w:bottom w:val="single" w:sz="4" w:space="0" w:color="auto"/>
              <w:right w:val="single" w:sz="4" w:space="0" w:color="auto"/>
            </w:tcBorders>
            <w:shd w:val="clear" w:color="auto" w:fill="auto"/>
            <w:vAlign w:val="center"/>
            <w:hideMark/>
          </w:tcPr>
          <w:p w14:paraId="4B073568" w14:textId="77777777" w:rsidR="00B85824" w:rsidRPr="00DC2AC6" w:rsidRDefault="00B85824" w:rsidP="00987012">
            <w:pPr>
              <w:spacing w:after="0" w:line="240" w:lineRule="auto"/>
              <w:ind w:left="0"/>
              <w:jc w:val="center"/>
              <w:rPr>
                <w:rFonts w:cs="Arial"/>
                <w:b/>
                <w:bCs/>
                <w:lang w:eastAsia="en-AU"/>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8B411" w14:textId="77777777" w:rsidR="00AE6063" w:rsidRPr="00DC2AC6" w:rsidRDefault="00D72732">
            <w:pPr>
              <w:spacing w:after="0" w:line="240" w:lineRule="auto"/>
              <w:ind w:left="0"/>
              <w:jc w:val="left"/>
              <w:rPr>
                <w:rFonts w:cs="Arial"/>
                <w:bCs/>
                <w:lang w:eastAsia="en-AU"/>
              </w:rPr>
            </w:pPr>
            <w:r w:rsidRPr="00DC2AC6">
              <w:rPr>
                <w:rFonts w:cs="Arial"/>
                <w:bCs/>
                <w:lang w:eastAsia="en-AU"/>
              </w:rPr>
              <w:t>Third Party/Independent SMS Audit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0CF7B" w14:textId="77777777" w:rsidR="00B85824" w:rsidRPr="00DC2AC6" w:rsidRDefault="00D72732" w:rsidP="00987012">
            <w:pPr>
              <w:spacing w:after="0" w:line="240" w:lineRule="auto"/>
              <w:ind w:left="0"/>
              <w:jc w:val="center"/>
              <w:rPr>
                <w:rFonts w:cs="Arial"/>
                <w:bCs/>
                <w:lang w:eastAsia="en-AU"/>
              </w:rPr>
            </w:pPr>
            <w:r w:rsidRPr="00DC2AC6">
              <w:rPr>
                <w:rFonts w:cs="Arial"/>
                <w:bCs/>
                <w:lang w:eastAsia="en-AU"/>
              </w:rPr>
              <w:t>1</w:t>
            </w:r>
            <w:r w:rsidR="00F0210F">
              <w:rPr>
                <w:rFonts w:cs="Arial"/>
                <w:bCs/>
                <w:lang w:eastAsia="en-AU"/>
              </w:rPr>
              <w:t>0</w:t>
            </w:r>
            <w:r w:rsidRPr="00DC2AC6">
              <w:rPr>
                <w:rFonts w:cs="Arial"/>
                <w:bCs/>
                <w:lang w:eastAsia="en-AU"/>
              </w:rPr>
              <w:t>%</w:t>
            </w:r>
          </w:p>
        </w:tc>
      </w:tr>
      <w:tr w:rsidR="00B85824" w:rsidRPr="00DC2AC6" w14:paraId="1FDF4F15" w14:textId="77777777" w:rsidTr="00B85824">
        <w:trPr>
          <w:trHeight w:val="567"/>
        </w:trPr>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67E8501B" w14:textId="77777777" w:rsidR="00B85824" w:rsidRPr="00DC2AC6" w:rsidRDefault="00B85824" w:rsidP="00987012">
            <w:pPr>
              <w:spacing w:after="0" w:line="240" w:lineRule="auto"/>
              <w:ind w:left="0"/>
              <w:jc w:val="center"/>
              <w:rPr>
                <w:rFonts w:cs="Arial"/>
                <w:b/>
                <w:bCs/>
                <w:lang w:eastAsia="en-AU"/>
              </w:rPr>
            </w:pPr>
            <w:r w:rsidRPr="00DC2AC6">
              <w:rPr>
                <w:rFonts w:cs="Arial"/>
                <w:b/>
                <w:bCs/>
                <w:lang w:eastAsia="en-AU"/>
              </w:rPr>
              <w:t>Operational</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60C5A" w14:textId="77777777" w:rsidR="00AE6063" w:rsidRPr="00DC2AC6" w:rsidRDefault="00F0210F">
            <w:pPr>
              <w:spacing w:after="0" w:line="240" w:lineRule="auto"/>
              <w:ind w:left="0"/>
              <w:jc w:val="left"/>
              <w:rPr>
                <w:rFonts w:cs="Arial"/>
                <w:bCs/>
                <w:lang w:eastAsia="en-AU"/>
              </w:rPr>
            </w:pPr>
            <w:r>
              <w:rPr>
                <w:rFonts w:cs="Arial"/>
                <w:bCs/>
                <w:lang w:eastAsia="en-AU"/>
              </w:rPr>
              <w:t>Reliability (</w:t>
            </w:r>
            <w:r w:rsidR="00D72732" w:rsidRPr="00DC2AC6">
              <w:rPr>
                <w:rFonts w:cs="Arial"/>
                <w:bCs/>
                <w:lang w:eastAsia="en-AU"/>
              </w:rPr>
              <w:t>Deliveries</w:t>
            </w:r>
            <w:r>
              <w:rPr>
                <w:rFonts w:cs="Arial"/>
                <w:bCs/>
                <w:lang w:eastAsia="en-A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4ABCB" w14:textId="77777777" w:rsidR="00B85824" w:rsidRPr="00DC2AC6" w:rsidRDefault="00D72732" w:rsidP="00987012">
            <w:pPr>
              <w:spacing w:after="0" w:line="240" w:lineRule="auto"/>
              <w:ind w:left="0"/>
              <w:jc w:val="center"/>
              <w:rPr>
                <w:rFonts w:cs="Arial"/>
                <w:bCs/>
                <w:lang w:eastAsia="en-AU"/>
              </w:rPr>
            </w:pPr>
            <w:r w:rsidRPr="00DC2AC6">
              <w:rPr>
                <w:rFonts w:cs="Arial"/>
                <w:bCs/>
                <w:lang w:eastAsia="en-AU"/>
              </w:rPr>
              <w:t>1</w:t>
            </w:r>
            <w:r w:rsidR="00F0210F">
              <w:rPr>
                <w:rFonts w:cs="Arial"/>
                <w:bCs/>
                <w:lang w:eastAsia="en-AU"/>
              </w:rPr>
              <w:t>5</w:t>
            </w:r>
            <w:r w:rsidRPr="00DC2AC6">
              <w:rPr>
                <w:rFonts w:cs="Arial"/>
                <w:bCs/>
                <w:lang w:eastAsia="en-AU"/>
              </w:rPr>
              <w:t>%</w:t>
            </w:r>
          </w:p>
        </w:tc>
      </w:tr>
      <w:tr w:rsidR="00B85824" w:rsidRPr="00DC2AC6" w14:paraId="069C5443" w14:textId="77777777" w:rsidTr="00B85824">
        <w:trPr>
          <w:trHeight w:val="567"/>
        </w:trPr>
        <w:tc>
          <w:tcPr>
            <w:tcW w:w="2268" w:type="dxa"/>
            <w:vMerge/>
            <w:tcBorders>
              <w:left w:val="single" w:sz="4" w:space="0" w:color="auto"/>
              <w:bottom w:val="single" w:sz="4" w:space="0" w:color="auto"/>
              <w:right w:val="single" w:sz="4" w:space="0" w:color="auto"/>
            </w:tcBorders>
            <w:shd w:val="clear" w:color="auto" w:fill="auto"/>
            <w:vAlign w:val="center"/>
            <w:hideMark/>
          </w:tcPr>
          <w:p w14:paraId="54E9A548" w14:textId="77777777" w:rsidR="00B85824" w:rsidRPr="00DC2AC6" w:rsidRDefault="00B85824" w:rsidP="00987012">
            <w:pPr>
              <w:spacing w:after="0" w:line="240" w:lineRule="auto"/>
              <w:ind w:left="0"/>
              <w:jc w:val="center"/>
              <w:rPr>
                <w:rFonts w:cs="Arial"/>
                <w:b/>
                <w:bCs/>
                <w:lang w:eastAsia="en-AU"/>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68E07" w14:textId="77777777" w:rsidR="00AE6063" w:rsidRPr="00DC2AC6" w:rsidRDefault="00D72732">
            <w:pPr>
              <w:spacing w:after="0" w:line="240" w:lineRule="auto"/>
              <w:ind w:left="0"/>
              <w:jc w:val="left"/>
              <w:rPr>
                <w:rFonts w:cs="Arial"/>
                <w:bCs/>
                <w:lang w:eastAsia="en-AU"/>
              </w:rPr>
            </w:pPr>
            <w:r w:rsidRPr="00DC2AC6">
              <w:rPr>
                <w:rFonts w:cs="Arial"/>
                <w:bCs/>
                <w:lang w:eastAsia="en-AU"/>
              </w:rPr>
              <w:t>Quality (Overloading)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37856" w14:textId="77777777" w:rsidR="00B85824" w:rsidRPr="00DC2AC6" w:rsidRDefault="00D72732" w:rsidP="00987012">
            <w:pPr>
              <w:spacing w:after="0" w:line="240" w:lineRule="auto"/>
              <w:ind w:left="0"/>
              <w:jc w:val="center"/>
              <w:rPr>
                <w:rFonts w:cs="Arial"/>
                <w:bCs/>
                <w:lang w:eastAsia="en-AU"/>
              </w:rPr>
            </w:pPr>
            <w:r w:rsidRPr="00DC2AC6">
              <w:rPr>
                <w:rFonts w:cs="Arial"/>
                <w:bCs/>
                <w:lang w:eastAsia="en-AU"/>
              </w:rPr>
              <w:t>1</w:t>
            </w:r>
            <w:r w:rsidR="00F0210F">
              <w:rPr>
                <w:rFonts w:cs="Arial"/>
                <w:bCs/>
                <w:lang w:eastAsia="en-AU"/>
              </w:rPr>
              <w:t>5</w:t>
            </w:r>
            <w:r w:rsidRPr="00DC2AC6">
              <w:rPr>
                <w:rFonts w:cs="Arial"/>
                <w:bCs/>
                <w:lang w:eastAsia="en-AU"/>
              </w:rPr>
              <w:t>%</w:t>
            </w:r>
          </w:p>
        </w:tc>
      </w:tr>
      <w:tr w:rsidR="00B85824" w:rsidRPr="00DC2AC6" w14:paraId="4867F6C9" w14:textId="77777777" w:rsidTr="00B85824">
        <w:trPr>
          <w:trHeight w:val="567"/>
        </w:trPr>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365939B9" w14:textId="77777777" w:rsidR="00B85824" w:rsidRPr="00DC2AC6" w:rsidRDefault="00B85824" w:rsidP="00987012">
            <w:pPr>
              <w:spacing w:after="0" w:line="240" w:lineRule="auto"/>
              <w:ind w:left="0"/>
              <w:jc w:val="center"/>
              <w:rPr>
                <w:rFonts w:cs="Arial"/>
                <w:b/>
                <w:bCs/>
                <w:lang w:eastAsia="en-AU"/>
              </w:rPr>
            </w:pPr>
            <w:r w:rsidRPr="00DC2AC6">
              <w:rPr>
                <w:rFonts w:cs="Arial"/>
                <w:b/>
                <w:bCs/>
                <w:lang w:eastAsia="en-AU"/>
              </w:rPr>
              <w:t>Compliance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84E91" w14:textId="77777777" w:rsidR="00AE6063" w:rsidRPr="00DC2AC6" w:rsidRDefault="00F0210F">
            <w:pPr>
              <w:spacing w:after="0" w:line="240" w:lineRule="auto"/>
              <w:ind w:left="0"/>
              <w:jc w:val="left"/>
              <w:rPr>
                <w:rFonts w:cs="Arial"/>
                <w:bCs/>
                <w:lang w:eastAsia="en-AU"/>
              </w:rPr>
            </w:pPr>
            <w:r>
              <w:rPr>
                <w:rFonts w:cs="Arial"/>
                <w:bCs/>
                <w:lang w:eastAsia="en-AU"/>
              </w:rPr>
              <w:t>Operational Compliance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ADAC8" w14:textId="77777777" w:rsidR="00B85824" w:rsidRPr="00DC2AC6" w:rsidRDefault="00D72732" w:rsidP="00987012">
            <w:pPr>
              <w:spacing w:after="0" w:line="240" w:lineRule="auto"/>
              <w:ind w:left="0"/>
              <w:jc w:val="center"/>
              <w:rPr>
                <w:rFonts w:cs="Arial"/>
                <w:bCs/>
                <w:lang w:eastAsia="en-AU"/>
              </w:rPr>
            </w:pPr>
            <w:r w:rsidRPr="00DC2AC6">
              <w:rPr>
                <w:rFonts w:cs="Arial"/>
                <w:bCs/>
                <w:lang w:eastAsia="en-AU"/>
              </w:rPr>
              <w:t>1</w:t>
            </w:r>
            <w:r w:rsidR="00F0210F">
              <w:rPr>
                <w:rFonts w:cs="Arial"/>
                <w:bCs/>
                <w:lang w:eastAsia="en-AU"/>
              </w:rPr>
              <w:t>0</w:t>
            </w:r>
            <w:r w:rsidRPr="00DC2AC6">
              <w:rPr>
                <w:rFonts w:cs="Arial"/>
                <w:bCs/>
                <w:lang w:eastAsia="en-AU"/>
              </w:rPr>
              <w:t>%</w:t>
            </w:r>
          </w:p>
        </w:tc>
      </w:tr>
      <w:tr w:rsidR="00B85824" w:rsidRPr="00DC2AC6" w14:paraId="11751EEF" w14:textId="77777777" w:rsidTr="00B85824">
        <w:trPr>
          <w:trHeight w:val="567"/>
        </w:trPr>
        <w:tc>
          <w:tcPr>
            <w:tcW w:w="2268" w:type="dxa"/>
            <w:vMerge/>
            <w:tcBorders>
              <w:left w:val="single" w:sz="4" w:space="0" w:color="auto"/>
              <w:bottom w:val="single" w:sz="4" w:space="0" w:color="auto"/>
              <w:right w:val="single" w:sz="4" w:space="0" w:color="auto"/>
            </w:tcBorders>
            <w:shd w:val="clear" w:color="auto" w:fill="auto"/>
            <w:vAlign w:val="center"/>
            <w:hideMark/>
          </w:tcPr>
          <w:p w14:paraId="57734579" w14:textId="77777777" w:rsidR="00B85824" w:rsidRPr="00DC2AC6" w:rsidRDefault="00B85824" w:rsidP="00987012">
            <w:pPr>
              <w:spacing w:after="0" w:line="240" w:lineRule="auto"/>
              <w:ind w:left="0"/>
              <w:jc w:val="center"/>
              <w:rPr>
                <w:rFonts w:cs="Arial"/>
                <w:b/>
                <w:bCs/>
                <w:lang w:eastAsia="en-AU"/>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D2598" w14:textId="77777777" w:rsidR="00AE6063" w:rsidRPr="00DC2AC6" w:rsidRDefault="00F0210F">
            <w:pPr>
              <w:spacing w:after="0" w:line="240" w:lineRule="auto"/>
              <w:ind w:left="0"/>
              <w:jc w:val="left"/>
              <w:rPr>
                <w:rFonts w:cs="Arial"/>
                <w:bCs/>
                <w:lang w:eastAsia="en-AU"/>
              </w:rPr>
            </w:pPr>
            <w:r>
              <w:rPr>
                <w:rFonts w:cs="Arial"/>
                <w:bCs/>
                <w:lang w:eastAsia="en-AU"/>
              </w:rPr>
              <w:t>Incident Severity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834F9" w14:textId="77777777" w:rsidR="00B85824" w:rsidRPr="00DC2AC6" w:rsidRDefault="00F0210F" w:rsidP="00987012">
            <w:pPr>
              <w:spacing w:after="0" w:line="240" w:lineRule="auto"/>
              <w:ind w:left="0"/>
              <w:jc w:val="center"/>
              <w:rPr>
                <w:rFonts w:cs="Arial"/>
                <w:bCs/>
                <w:lang w:eastAsia="en-AU"/>
              </w:rPr>
            </w:pPr>
            <w:r>
              <w:rPr>
                <w:rFonts w:cs="Arial"/>
                <w:bCs/>
                <w:lang w:eastAsia="en-AU"/>
              </w:rPr>
              <w:t>10</w:t>
            </w:r>
            <w:r w:rsidR="00D72732" w:rsidRPr="00DC2AC6">
              <w:rPr>
                <w:rFonts w:cs="Arial"/>
                <w:bCs/>
                <w:lang w:eastAsia="en-AU"/>
              </w:rPr>
              <w:t>%</w:t>
            </w:r>
          </w:p>
        </w:tc>
      </w:tr>
      <w:tr w:rsidR="00B85824" w:rsidRPr="00DC2AC6" w14:paraId="48A052A9" w14:textId="77777777" w:rsidTr="00B85824">
        <w:trPr>
          <w:trHeight w:val="567"/>
        </w:trPr>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55306E92" w14:textId="77777777" w:rsidR="00B85824" w:rsidRPr="00DC2AC6" w:rsidRDefault="00F737C5" w:rsidP="00987012">
            <w:pPr>
              <w:spacing w:after="0" w:line="240" w:lineRule="auto"/>
              <w:ind w:left="0"/>
              <w:jc w:val="center"/>
              <w:rPr>
                <w:rFonts w:cs="Arial"/>
                <w:b/>
                <w:bCs/>
                <w:lang w:eastAsia="en-AU"/>
              </w:rPr>
            </w:pPr>
            <w:r w:rsidRPr="00DC2AC6">
              <w:rPr>
                <w:rFonts w:cs="Arial"/>
                <w:b/>
                <w:bCs/>
                <w:lang w:eastAsia="en-AU"/>
              </w:rPr>
              <w:t>Self-Management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EB646" w14:textId="77777777" w:rsidR="00AE6063" w:rsidRPr="00DC2AC6" w:rsidRDefault="00D72732">
            <w:pPr>
              <w:spacing w:after="0" w:line="240" w:lineRule="auto"/>
              <w:ind w:left="0"/>
              <w:jc w:val="left"/>
              <w:rPr>
                <w:rFonts w:cs="Arial"/>
                <w:bCs/>
                <w:lang w:eastAsia="en-AU"/>
              </w:rPr>
            </w:pPr>
            <w:r w:rsidRPr="00DC2AC6">
              <w:rPr>
                <w:rFonts w:cs="Arial"/>
                <w:bCs/>
                <w:lang w:eastAsia="en-AU"/>
              </w:rPr>
              <w:t>F</w:t>
            </w:r>
            <w:r w:rsidR="00435CE0">
              <w:rPr>
                <w:rFonts w:cs="Arial"/>
                <w:bCs/>
                <w:lang w:eastAsia="en-AU"/>
              </w:rPr>
              <w:t>C</w:t>
            </w:r>
            <w:r w:rsidRPr="00DC2AC6">
              <w:rPr>
                <w:rFonts w:cs="Arial"/>
                <w:bCs/>
                <w:lang w:eastAsia="en-AU"/>
              </w:rPr>
              <w:t>NSW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37019" w14:textId="77777777" w:rsidR="00B85824" w:rsidRPr="00DC2AC6" w:rsidRDefault="00D72732" w:rsidP="00987012">
            <w:pPr>
              <w:spacing w:after="0" w:line="240" w:lineRule="auto"/>
              <w:ind w:left="0"/>
              <w:jc w:val="center"/>
              <w:rPr>
                <w:rFonts w:cs="Arial"/>
                <w:bCs/>
                <w:lang w:eastAsia="en-AU"/>
              </w:rPr>
            </w:pPr>
            <w:r w:rsidRPr="00DC2AC6">
              <w:rPr>
                <w:rFonts w:cs="Arial"/>
                <w:bCs/>
                <w:lang w:eastAsia="en-AU"/>
              </w:rPr>
              <w:t>10%</w:t>
            </w:r>
          </w:p>
        </w:tc>
      </w:tr>
      <w:tr w:rsidR="00B85824" w:rsidRPr="00DC2AC6" w14:paraId="79B42956" w14:textId="77777777" w:rsidTr="00B85824">
        <w:trPr>
          <w:trHeight w:val="567"/>
        </w:trPr>
        <w:tc>
          <w:tcPr>
            <w:tcW w:w="2268" w:type="dxa"/>
            <w:vMerge/>
            <w:tcBorders>
              <w:left w:val="single" w:sz="4" w:space="0" w:color="auto"/>
              <w:bottom w:val="single" w:sz="4" w:space="0" w:color="auto"/>
              <w:right w:val="single" w:sz="4" w:space="0" w:color="auto"/>
            </w:tcBorders>
            <w:shd w:val="clear" w:color="auto" w:fill="auto"/>
            <w:vAlign w:val="center"/>
            <w:hideMark/>
          </w:tcPr>
          <w:p w14:paraId="49900698" w14:textId="77777777" w:rsidR="00B85824" w:rsidRPr="00DC2AC6" w:rsidRDefault="00B85824" w:rsidP="00987012">
            <w:pPr>
              <w:spacing w:after="0" w:line="240" w:lineRule="auto"/>
              <w:ind w:left="0"/>
              <w:jc w:val="center"/>
              <w:rPr>
                <w:rFonts w:cs="Arial"/>
                <w:b/>
                <w:bCs/>
                <w:lang w:eastAsia="en-AU"/>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9CFF5" w14:textId="77777777" w:rsidR="00AE6063" w:rsidRPr="00DC2AC6" w:rsidRDefault="00D72732">
            <w:pPr>
              <w:spacing w:after="0" w:line="240" w:lineRule="auto"/>
              <w:ind w:left="0"/>
              <w:jc w:val="left"/>
              <w:rPr>
                <w:rFonts w:cs="Arial"/>
                <w:bCs/>
                <w:lang w:eastAsia="en-AU"/>
              </w:rPr>
            </w:pPr>
            <w:r w:rsidRPr="00DC2AC6">
              <w:rPr>
                <w:rFonts w:cs="Arial"/>
                <w:bCs/>
                <w:lang w:eastAsia="en-AU"/>
              </w:rPr>
              <w:t>Administration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BC292" w14:textId="77777777" w:rsidR="00B85824" w:rsidRPr="00DC2AC6" w:rsidRDefault="00F0210F" w:rsidP="00987012">
            <w:pPr>
              <w:spacing w:after="0" w:line="240" w:lineRule="auto"/>
              <w:ind w:left="0"/>
              <w:jc w:val="center"/>
              <w:rPr>
                <w:rFonts w:cs="Arial"/>
                <w:bCs/>
                <w:lang w:eastAsia="en-AU"/>
              </w:rPr>
            </w:pPr>
            <w:r>
              <w:rPr>
                <w:rFonts w:cs="Arial"/>
                <w:bCs/>
                <w:lang w:eastAsia="en-AU"/>
              </w:rPr>
              <w:t>10</w:t>
            </w:r>
            <w:r w:rsidR="00D72732" w:rsidRPr="00DC2AC6">
              <w:rPr>
                <w:rFonts w:cs="Arial"/>
                <w:bCs/>
                <w:lang w:eastAsia="en-AU"/>
              </w:rPr>
              <w:t>%</w:t>
            </w:r>
          </w:p>
        </w:tc>
      </w:tr>
      <w:tr w:rsidR="00987012" w:rsidRPr="00DC2AC6" w14:paraId="259872B7" w14:textId="77777777" w:rsidTr="00B85824">
        <w:trPr>
          <w:trHeight w:val="56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2C154" w14:textId="77777777" w:rsidR="00987012" w:rsidRPr="00DC2AC6" w:rsidRDefault="00987012" w:rsidP="00987012">
            <w:pPr>
              <w:spacing w:after="0" w:line="240" w:lineRule="auto"/>
              <w:ind w:left="0"/>
              <w:jc w:val="center"/>
              <w:rPr>
                <w:rFonts w:cs="Arial"/>
                <w:b/>
                <w:bCs/>
                <w:lang w:eastAsia="en-AU"/>
              </w:rPr>
            </w:pPr>
            <w:r w:rsidRPr="00DC2AC6">
              <w:rPr>
                <w:rFonts w:cs="Arial"/>
                <w:b/>
                <w:bCs/>
                <w:lang w:eastAsia="en-AU"/>
              </w:rPr>
              <w:t>Innovation</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F7B5F" w14:textId="77777777" w:rsidR="00AE6063" w:rsidRPr="00DC2AC6" w:rsidRDefault="00D72732">
            <w:pPr>
              <w:spacing w:after="0" w:line="240" w:lineRule="auto"/>
              <w:ind w:left="0"/>
              <w:jc w:val="left"/>
              <w:rPr>
                <w:rFonts w:cs="Arial"/>
                <w:bCs/>
                <w:lang w:eastAsia="en-AU"/>
              </w:rPr>
            </w:pPr>
            <w:r w:rsidRPr="00DC2AC6">
              <w:rPr>
                <w:rFonts w:cs="Arial"/>
                <w:bCs/>
                <w:lang w:eastAsia="en-AU"/>
              </w:rPr>
              <w:t>Innovation (improved product, service or process)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CCCC5" w14:textId="77777777" w:rsidR="00987012" w:rsidRPr="00DC2AC6" w:rsidRDefault="00D72732" w:rsidP="00987012">
            <w:pPr>
              <w:spacing w:after="0" w:line="240" w:lineRule="auto"/>
              <w:ind w:left="0"/>
              <w:jc w:val="center"/>
              <w:rPr>
                <w:rFonts w:cs="Arial"/>
                <w:bCs/>
                <w:lang w:eastAsia="en-AU"/>
              </w:rPr>
            </w:pPr>
            <w:r w:rsidRPr="00DC2AC6">
              <w:rPr>
                <w:rFonts w:cs="Arial"/>
                <w:bCs/>
                <w:lang w:eastAsia="en-AU"/>
              </w:rPr>
              <w:t>5%</w:t>
            </w:r>
          </w:p>
        </w:tc>
      </w:tr>
      <w:tr w:rsidR="00987012" w:rsidRPr="00DC2AC6" w14:paraId="0B964FCE" w14:textId="77777777" w:rsidTr="00B85824">
        <w:trPr>
          <w:trHeight w:val="56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5A574" w14:textId="77777777" w:rsidR="00987012" w:rsidRPr="00DC2AC6" w:rsidRDefault="00987012" w:rsidP="00987012">
            <w:pPr>
              <w:spacing w:after="0" w:line="240" w:lineRule="auto"/>
              <w:ind w:left="0"/>
              <w:jc w:val="center"/>
              <w:rPr>
                <w:rFonts w:cs="Arial"/>
                <w:b/>
                <w:bCs/>
                <w:lang w:eastAsia="en-AU"/>
              </w:rPr>
            </w:pPr>
            <w:r w:rsidRPr="00DC2AC6">
              <w:rPr>
                <w:rFonts w:cs="Arial"/>
                <w:b/>
                <w:bCs/>
                <w:lang w:eastAsia="en-AU"/>
              </w:rPr>
              <w:t>Total</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93E37" w14:textId="77777777" w:rsidR="00AE6063" w:rsidRPr="00DC2AC6" w:rsidRDefault="00AE6063">
            <w:pPr>
              <w:spacing w:after="0" w:line="240" w:lineRule="auto"/>
              <w:ind w:left="0"/>
              <w:jc w:val="left"/>
              <w:rPr>
                <w:rFonts w:cs="Arial"/>
                <w:b/>
                <w:bCs/>
                <w:lang w:eastAsia="en-A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48D1C" w14:textId="77777777" w:rsidR="00987012" w:rsidRPr="00DC2AC6" w:rsidRDefault="00D72732" w:rsidP="00987012">
            <w:pPr>
              <w:spacing w:after="0" w:line="240" w:lineRule="auto"/>
              <w:ind w:left="0"/>
              <w:jc w:val="center"/>
              <w:rPr>
                <w:rFonts w:cs="Arial"/>
                <w:bCs/>
                <w:lang w:eastAsia="en-AU"/>
              </w:rPr>
            </w:pPr>
            <w:r w:rsidRPr="00DC2AC6">
              <w:rPr>
                <w:rFonts w:cs="Arial"/>
                <w:bCs/>
                <w:lang w:eastAsia="en-AU"/>
              </w:rPr>
              <w:t>100%</w:t>
            </w:r>
          </w:p>
        </w:tc>
      </w:tr>
    </w:tbl>
    <w:p w14:paraId="20804324" w14:textId="77777777" w:rsidR="00067157" w:rsidRDefault="00067157" w:rsidP="006B436F">
      <w:pPr>
        <w:rPr>
          <w:rStyle w:val="Emphasis"/>
          <w:bCs/>
          <w:i w:val="0"/>
          <w:iCs/>
        </w:rPr>
      </w:pPr>
    </w:p>
    <w:p w14:paraId="739C837B" w14:textId="77777777" w:rsidR="00221C86" w:rsidRPr="00EC264D" w:rsidRDefault="00067157" w:rsidP="00EC264D">
      <w:pPr>
        <w:spacing w:after="0" w:line="240" w:lineRule="auto"/>
        <w:ind w:left="0"/>
        <w:jc w:val="left"/>
        <w:rPr>
          <w:b/>
          <w:bCs/>
          <w:i/>
          <w:spacing w:val="10"/>
        </w:rPr>
      </w:pPr>
      <w:r>
        <w:rPr>
          <w:rStyle w:val="Emphasis"/>
          <w:bCs/>
          <w:i w:val="0"/>
          <w:iCs/>
        </w:rPr>
        <w:br w:type="page"/>
      </w:r>
    </w:p>
    <w:p w14:paraId="566D09DB" w14:textId="77777777" w:rsidR="00692E06" w:rsidRPr="002B4716" w:rsidRDefault="00692E06" w:rsidP="007557F2">
      <w:pPr>
        <w:pStyle w:val="Schedule1"/>
        <w:ind w:left="0"/>
        <w:rPr>
          <w:szCs w:val="28"/>
          <w:lang w:val="en-GB"/>
        </w:rPr>
      </w:pPr>
      <w:bookmarkStart w:id="600" w:name="_Toc57111702"/>
      <w:r w:rsidRPr="003736C5">
        <w:lastRenderedPageBreak/>
        <w:t xml:space="preserve">Schedule </w:t>
      </w:r>
      <w:r w:rsidR="006D1BC3">
        <w:t>9</w:t>
      </w:r>
      <w:r w:rsidR="006D1BC3" w:rsidRPr="003736C5">
        <w:t xml:space="preserve"> </w:t>
      </w:r>
      <w:r w:rsidRPr="003736C5">
        <w:t>- Monthly Report</w:t>
      </w:r>
      <w:bookmarkEnd w:id="600"/>
      <w:r w:rsidR="002B4716" w:rsidRPr="007557F2">
        <w:rPr>
          <w:b w:val="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36"/>
      </w:tblGrid>
      <w:tr w:rsidR="00692E06" w:rsidRPr="00DC2AC6" w14:paraId="56B7AF4F" w14:textId="77777777" w:rsidTr="007719A3">
        <w:trPr>
          <w:trHeight w:val="567"/>
        </w:trPr>
        <w:tc>
          <w:tcPr>
            <w:tcW w:w="9314" w:type="dxa"/>
            <w:gridSpan w:val="2"/>
            <w:shd w:val="clear" w:color="auto" w:fill="D9D9D9"/>
            <w:vAlign w:val="center"/>
          </w:tcPr>
          <w:p w14:paraId="30200049" w14:textId="77777777" w:rsidR="00AE6063" w:rsidRPr="00DC2AC6" w:rsidRDefault="00692E06">
            <w:pPr>
              <w:pStyle w:val="Table1"/>
              <w:spacing w:after="0"/>
              <w:rPr>
                <w:b/>
                <w:smallCaps/>
              </w:rPr>
            </w:pPr>
            <w:r w:rsidRPr="00DC2AC6">
              <w:rPr>
                <w:b/>
              </w:rPr>
              <w:t>Details</w:t>
            </w:r>
          </w:p>
        </w:tc>
      </w:tr>
      <w:tr w:rsidR="00692E06" w:rsidRPr="00DC2AC6" w14:paraId="1112F634" w14:textId="77777777" w:rsidTr="007719A3">
        <w:trPr>
          <w:trHeight w:val="567"/>
        </w:trPr>
        <w:tc>
          <w:tcPr>
            <w:tcW w:w="4678" w:type="dxa"/>
            <w:shd w:val="clear" w:color="auto" w:fill="D9D9D9"/>
            <w:vAlign w:val="center"/>
          </w:tcPr>
          <w:p w14:paraId="5FCD4BC7" w14:textId="77777777" w:rsidR="00AE6063" w:rsidRPr="00DC2AC6" w:rsidRDefault="00913DB5">
            <w:pPr>
              <w:pStyle w:val="Table1"/>
              <w:spacing w:after="0"/>
            </w:pPr>
            <w:r>
              <w:t>Contractor</w:t>
            </w:r>
          </w:p>
        </w:tc>
        <w:tc>
          <w:tcPr>
            <w:tcW w:w="4636" w:type="dxa"/>
          </w:tcPr>
          <w:p w14:paraId="61E10894" w14:textId="77777777" w:rsidR="00692E06" w:rsidRPr="00DC2AC6" w:rsidRDefault="00692E06" w:rsidP="00CF5100">
            <w:pPr>
              <w:pStyle w:val="Table1"/>
            </w:pPr>
          </w:p>
        </w:tc>
      </w:tr>
      <w:tr w:rsidR="00692E06" w:rsidRPr="00DC2AC6" w14:paraId="59B99378" w14:textId="77777777" w:rsidTr="007719A3">
        <w:trPr>
          <w:trHeight w:val="567"/>
        </w:trPr>
        <w:tc>
          <w:tcPr>
            <w:tcW w:w="4678" w:type="dxa"/>
            <w:shd w:val="clear" w:color="auto" w:fill="D9D9D9"/>
            <w:vAlign w:val="center"/>
          </w:tcPr>
          <w:p w14:paraId="1F7BD39A" w14:textId="77777777" w:rsidR="00AE6063" w:rsidRPr="00DC2AC6" w:rsidRDefault="00692E06">
            <w:pPr>
              <w:pStyle w:val="Table1"/>
              <w:spacing w:after="0"/>
            </w:pPr>
            <w:r w:rsidRPr="00DC2AC6">
              <w:t>Person Completing Form</w:t>
            </w:r>
          </w:p>
        </w:tc>
        <w:tc>
          <w:tcPr>
            <w:tcW w:w="4636" w:type="dxa"/>
          </w:tcPr>
          <w:p w14:paraId="6C7182F3" w14:textId="77777777" w:rsidR="00692E06" w:rsidRPr="00DC2AC6" w:rsidRDefault="00692E06" w:rsidP="00CF5100">
            <w:pPr>
              <w:pStyle w:val="Table1"/>
            </w:pPr>
          </w:p>
        </w:tc>
      </w:tr>
      <w:tr w:rsidR="00692E06" w:rsidRPr="0094386D" w14:paraId="08036BFA" w14:textId="77777777" w:rsidTr="007719A3">
        <w:trPr>
          <w:trHeight w:val="567"/>
        </w:trPr>
        <w:tc>
          <w:tcPr>
            <w:tcW w:w="4678" w:type="dxa"/>
            <w:shd w:val="clear" w:color="auto" w:fill="D9D9D9"/>
            <w:vAlign w:val="center"/>
          </w:tcPr>
          <w:p w14:paraId="3F5B51B6" w14:textId="77777777" w:rsidR="00AE6063" w:rsidRDefault="00692E06">
            <w:pPr>
              <w:pStyle w:val="Table1"/>
              <w:spacing w:after="0"/>
            </w:pPr>
            <w:r w:rsidRPr="0094386D">
              <w:t xml:space="preserve">Financial Year </w:t>
            </w:r>
          </w:p>
        </w:tc>
        <w:tc>
          <w:tcPr>
            <w:tcW w:w="4636" w:type="dxa"/>
          </w:tcPr>
          <w:p w14:paraId="2D5A9B45" w14:textId="77777777" w:rsidR="00692E06" w:rsidRPr="0094386D" w:rsidRDefault="00692E06" w:rsidP="00CF5100">
            <w:pPr>
              <w:pStyle w:val="Table1"/>
            </w:pPr>
          </w:p>
        </w:tc>
      </w:tr>
      <w:tr w:rsidR="00692E06" w:rsidRPr="0094386D" w14:paraId="1918A533" w14:textId="77777777" w:rsidTr="007719A3">
        <w:trPr>
          <w:trHeight w:val="567"/>
        </w:trPr>
        <w:tc>
          <w:tcPr>
            <w:tcW w:w="4678" w:type="dxa"/>
            <w:shd w:val="clear" w:color="auto" w:fill="D9D9D9"/>
            <w:vAlign w:val="center"/>
          </w:tcPr>
          <w:p w14:paraId="06521B5C" w14:textId="77777777" w:rsidR="00AE6063" w:rsidRDefault="00692E06">
            <w:pPr>
              <w:pStyle w:val="Table1"/>
              <w:spacing w:after="0"/>
            </w:pPr>
            <w:r w:rsidRPr="0094386D">
              <w:t>Month</w:t>
            </w:r>
          </w:p>
        </w:tc>
        <w:tc>
          <w:tcPr>
            <w:tcW w:w="4636" w:type="dxa"/>
          </w:tcPr>
          <w:p w14:paraId="16F03B1E" w14:textId="77777777" w:rsidR="00692E06" w:rsidRPr="0094386D" w:rsidRDefault="00692E06" w:rsidP="00CF5100">
            <w:pPr>
              <w:pStyle w:val="Table1"/>
            </w:pPr>
          </w:p>
        </w:tc>
      </w:tr>
    </w:tbl>
    <w:p w14:paraId="61864AF3" w14:textId="77777777" w:rsidR="00692E06" w:rsidRDefault="00692E06" w:rsidP="00C5019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36"/>
      </w:tblGrid>
      <w:tr w:rsidR="00692E06" w:rsidRPr="0094386D" w14:paraId="3C0F5CD1" w14:textId="77777777" w:rsidTr="007719A3">
        <w:trPr>
          <w:trHeight w:val="567"/>
        </w:trPr>
        <w:tc>
          <w:tcPr>
            <w:tcW w:w="9314" w:type="dxa"/>
            <w:gridSpan w:val="2"/>
            <w:shd w:val="clear" w:color="auto" w:fill="D9D9D9"/>
            <w:vAlign w:val="center"/>
          </w:tcPr>
          <w:p w14:paraId="77F639AB" w14:textId="77777777" w:rsidR="00AE6063" w:rsidRDefault="00692E06">
            <w:pPr>
              <w:pStyle w:val="Table1"/>
              <w:spacing w:after="0"/>
              <w:rPr>
                <w:b/>
              </w:rPr>
            </w:pPr>
            <w:r w:rsidRPr="0094386D">
              <w:rPr>
                <w:b/>
              </w:rPr>
              <w:t>Safety Statistics</w:t>
            </w:r>
          </w:p>
        </w:tc>
      </w:tr>
      <w:tr w:rsidR="00692E06" w:rsidRPr="0094386D" w14:paraId="6CA17C63" w14:textId="77777777" w:rsidTr="007719A3">
        <w:trPr>
          <w:trHeight w:val="567"/>
        </w:trPr>
        <w:tc>
          <w:tcPr>
            <w:tcW w:w="4678" w:type="dxa"/>
            <w:shd w:val="clear" w:color="auto" w:fill="D9D9D9"/>
            <w:vAlign w:val="center"/>
          </w:tcPr>
          <w:p w14:paraId="346895F8" w14:textId="77777777" w:rsidR="00AE6063" w:rsidRDefault="00692E06" w:rsidP="00F0210F">
            <w:pPr>
              <w:pStyle w:val="Table1"/>
              <w:spacing w:after="0"/>
            </w:pPr>
            <w:r w:rsidRPr="0094386D">
              <w:t>Total hours worked for the month</w:t>
            </w:r>
          </w:p>
        </w:tc>
        <w:tc>
          <w:tcPr>
            <w:tcW w:w="4636" w:type="dxa"/>
            <w:vAlign w:val="center"/>
          </w:tcPr>
          <w:p w14:paraId="2B4E0EFB" w14:textId="77777777" w:rsidR="003E6138" w:rsidRDefault="003E6138">
            <w:pPr>
              <w:pStyle w:val="Table1"/>
            </w:pPr>
          </w:p>
        </w:tc>
      </w:tr>
      <w:tr w:rsidR="00692E06" w:rsidRPr="0094386D" w14:paraId="53461FB4" w14:textId="77777777" w:rsidTr="007719A3">
        <w:trPr>
          <w:trHeight w:val="567"/>
        </w:trPr>
        <w:tc>
          <w:tcPr>
            <w:tcW w:w="4678" w:type="dxa"/>
            <w:shd w:val="clear" w:color="auto" w:fill="D9D9D9"/>
            <w:vAlign w:val="center"/>
          </w:tcPr>
          <w:p w14:paraId="0A2DCD91" w14:textId="77777777" w:rsidR="00AE6063" w:rsidRDefault="00692E06">
            <w:pPr>
              <w:pStyle w:val="Table1"/>
              <w:spacing w:after="0"/>
            </w:pPr>
            <w:r w:rsidRPr="0094386D">
              <w:t xml:space="preserve">Total No. of Lost Time Incidents </w:t>
            </w:r>
          </w:p>
        </w:tc>
        <w:tc>
          <w:tcPr>
            <w:tcW w:w="4636" w:type="dxa"/>
            <w:vAlign w:val="center"/>
          </w:tcPr>
          <w:p w14:paraId="1A33E0DC" w14:textId="77777777" w:rsidR="003E6138" w:rsidRDefault="003E6138">
            <w:pPr>
              <w:pStyle w:val="Table1"/>
            </w:pPr>
          </w:p>
        </w:tc>
      </w:tr>
      <w:tr w:rsidR="00692E06" w:rsidRPr="0094386D" w14:paraId="5A4E0B8A" w14:textId="77777777" w:rsidTr="007719A3">
        <w:trPr>
          <w:trHeight w:val="567"/>
        </w:trPr>
        <w:tc>
          <w:tcPr>
            <w:tcW w:w="4678" w:type="dxa"/>
            <w:shd w:val="clear" w:color="auto" w:fill="D9D9D9"/>
            <w:vAlign w:val="center"/>
          </w:tcPr>
          <w:p w14:paraId="443B16AE" w14:textId="77777777" w:rsidR="00AE6063" w:rsidRDefault="00692E06">
            <w:pPr>
              <w:pStyle w:val="Table1"/>
              <w:spacing w:after="0"/>
            </w:pPr>
            <w:r w:rsidRPr="0094386D">
              <w:t xml:space="preserve">Total No. of Medical Treatment Incidents </w:t>
            </w:r>
          </w:p>
        </w:tc>
        <w:tc>
          <w:tcPr>
            <w:tcW w:w="4636" w:type="dxa"/>
            <w:vAlign w:val="center"/>
          </w:tcPr>
          <w:p w14:paraId="29E1E655" w14:textId="77777777" w:rsidR="003E6138" w:rsidRDefault="003E6138">
            <w:pPr>
              <w:pStyle w:val="Table1"/>
            </w:pPr>
          </w:p>
        </w:tc>
      </w:tr>
      <w:tr w:rsidR="00692E06" w:rsidRPr="0094386D" w14:paraId="35E26F24" w14:textId="77777777" w:rsidTr="007719A3">
        <w:trPr>
          <w:trHeight w:val="567"/>
        </w:trPr>
        <w:tc>
          <w:tcPr>
            <w:tcW w:w="4678" w:type="dxa"/>
            <w:shd w:val="clear" w:color="auto" w:fill="D9D9D9"/>
            <w:vAlign w:val="center"/>
          </w:tcPr>
          <w:p w14:paraId="7F1DA3F7" w14:textId="77777777" w:rsidR="00AE6063" w:rsidRDefault="00692E06">
            <w:pPr>
              <w:pStyle w:val="Table1"/>
              <w:spacing w:after="0"/>
            </w:pPr>
            <w:r w:rsidRPr="0094386D">
              <w:t xml:space="preserve">Total No. of </w:t>
            </w:r>
            <w:r w:rsidR="00761E1A">
              <w:t>Reportable</w:t>
            </w:r>
            <w:r w:rsidRPr="0094386D">
              <w:t xml:space="preserve"> Incidents</w:t>
            </w:r>
          </w:p>
        </w:tc>
        <w:tc>
          <w:tcPr>
            <w:tcW w:w="4636" w:type="dxa"/>
            <w:vAlign w:val="center"/>
          </w:tcPr>
          <w:p w14:paraId="2F283E15" w14:textId="77777777" w:rsidR="003E6138" w:rsidRDefault="003E6138">
            <w:pPr>
              <w:pStyle w:val="Table1"/>
            </w:pPr>
          </w:p>
        </w:tc>
      </w:tr>
    </w:tbl>
    <w:p w14:paraId="4ACE84CE" w14:textId="77777777" w:rsidR="00692E06" w:rsidRDefault="00692E06" w:rsidP="00C5019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2"/>
        <w:gridCol w:w="3332"/>
      </w:tblGrid>
      <w:tr w:rsidR="00067157" w:rsidRPr="00067157" w14:paraId="26F23A85" w14:textId="77777777" w:rsidTr="007557F2">
        <w:trPr>
          <w:trHeight w:val="567"/>
        </w:trPr>
        <w:tc>
          <w:tcPr>
            <w:tcW w:w="9314" w:type="dxa"/>
            <w:gridSpan w:val="2"/>
            <w:shd w:val="clear" w:color="auto" w:fill="D9D9D9"/>
            <w:vAlign w:val="center"/>
          </w:tcPr>
          <w:p w14:paraId="6FC9ACAC" w14:textId="77777777" w:rsidR="00067157" w:rsidRPr="007557F2" w:rsidRDefault="00067157" w:rsidP="007557F2">
            <w:pPr>
              <w:spacing w:after="0"/>
              <w:ind w:left="0"/>
              <w:jc w:val="left"/>
              <w:rPr>
                <w:b/>
              </w:rPr>
            </w:pPr>
            <w:r w:rsidRPr="00067157">
              <w:rPr>
                <w:b/>
                <w:szCs w:val="16"/>
              </w:rPr>
              <w:t xml:space="preserve">Chain of Responsibility Report </w:t>
            </w:r>
            <w:r w:rsidRPr="00067157">
              <w:rPr>
                <w:szCs w:val="16"/>
              </w:rPr>
              <w:t>(where a breach is reported, a corresponding corrective action must be</w:t>
            </w:r>
            <w:r w:rsidRPr="00067157">
              <w:rPr>
                <w:b/>
                <w:szCs w:val="16"/>
              </w:rPr>
              <w:t xml:space="preserve"> </w:t>
            </w:r>
            <w:r w:rsidRPr="00067157">
              <w:rPr>
                <w:szCs w:val="16"/>
              </w:rPr>
              <w:t>detailed below)</w:t>
            </w:r>
          </w:p>
        </w:tc>
      </w:tr>
      <w:tr w:rsidR="00067157" w:rsidRPr="00067157" w14:paraId="0920B6B9" w14:textId="77777777" w:rsidTr="002C1132">
        <w:trPr>
          <w:trHeight w:val="567"/>
        </w:trPr>
        <w:tc>
          <w:tcPr>
            <w:tcW w:w="5982" w:type="dxa"/>
            <w:shd w:val="clear" w:color="auto" w:fill="D9D9D9"/>
            <w:vAlign w:val="center"/>
          </w:tcPr>
          <w:p w14:paraId="35BBD9DB" w14:textId="77777777" w:rsidR="00067157" w:rsidRPr="00067157" w:rsidRDefault="00067157" w:rsidP="00067157">
            <w:pPr>
              <w:spacing w:after="0"/>
              <w:ind w:left="0"/>
              <w:jc w:val="left"/>
              <w:rPr>
                <w:szCs w:val="16"/>
              </w:rPr>
            </w:pPr>
            <w:r w:rsidRPr="00067157">
              <w:rPr>
                <w:szCs w:val="16"/>
              </w:rPr>
              <w:t>Number of speed breaches</w:t>
            </w:r>
          </w:p>
        </w:tc>
        <w:tc>
          <w:tcPr>
            <w:tcW w:w="3332" w:type="dxa"/>
            <w:vAlign w:val="center"/>
          </w:tcPr>
          <w:p w14:paraId="02A182B9" w14:textId="77777777" w:rsidR="00067157" w:rsidRPr="00067157" w:rsidRDefault="00067157" w:rsidP="00067157">
            <w:pPr>
              <w:ind w:left="0"/>
              <w:jc w:val="left"/>
              <w:rPr>
                <w:szCs w:val="16"/>
              </w:rPr>
            </w:pPr>
          </w:p>
        </w:tc>
      </w:tr>
      <w:tr w:rsidR="00067157" w:rsidRPr="00067157" w14:paraId="61835CB2" w14:textId="77777777" w:rsidTr="002C1132">
        <w:trPr>
          <w:trHeight w:val="567"/>
        </w:trPr>
        <w:tc>
          <w:tcPr>
            <w:tcW w:w="5982" w:type="dxa"/>
            <w:shd w:val="clear" w:color="auto" w:fill="D9D9D9"/>
            <w:vAlign w:val="center"/>
          </w:tcPr>
          <w:p w14:paraId="470E7D93" w14:textId="77777777" w:rsidR="00067157" w:rsidRPr="00067157" w:rsidRDefault="00067157" w:rsidP="00067157">
            <w:pPr>
              <w:spacing w:after="0"/>
              <w:ind w:left="0"/>
              <w:jc w:val="left"/>
              <w:rPr>
                <w:szCs w:val="16"/>
              </w:rPr>
            </w:pPr>
            <w:r w:rsidRPr="00067157">
              <w:rPr>
                <w:szCs w:val="16"/>
              </w:rPr>
              <w:t>Number of mass breaches</w:t>
            </w:r>
          </w:p>
        </w:tc>
        <w:tc>
          <w:tcPr>
            <w:tcW w:w="3332" w:type="dxa"/>
            <w:vAlign w:val="center"/>
          </w:tcPr>
          <w:p w14:paraId="11F43AE0" w14:textId="77777777" w:rsidR="00067157" w:rsidRPr="00067157" w:rsidRDefault="00067157" w:rsidP="00067157">
            <w:pPr>
              <w:ind w:left="0"/>
              <w:jc w:val="left"/>
              <w:rPr>
                <w:szCs w:val="16"/>
              </w:rPr>
            </w:pPr>
          </w:p>
        </w:tc>
      </w:tr>
      <w:tr w:rsidR="00067157" w:rsidRPr="00067157" w14:paraId="2886ADAD" w14:textId="77777777" w:rsidTr="002C1132">
        <w:trPr>
          <w:trHeight w:val="567"/>
        </w:trPr>
        <w:tc>
          <w:tcPr>
            <w:tcW w:w="5982" w:type="dxa"/>
            <w:shd w:val="clear" w:color="auto" w:fill="D9D9D9"/>
            <w:vAlign w:val="center"/>
          </w:tcPr>
          <w:p w14:paraId="0787F0C9" w14:textId="77777777" w:rsidR="00067157" w:rsidRPr="00067157" w:rsidRDefault="00067157" w:rsidP="00067157">
            <w:pPr>
              <w:spacing w:after="0"/>
              <w:ind w:left="0"/>
              <w:jc w:val="left"/>
              <w:rPr>
                <w:szCs w:val="16"/>
              </w:rPr>
            </w:pPr>
            <w:r w:rsidRPr="00067157">
              <w:rPr>
                <w:szCs w:val="16"/>
              </w:rPr>
              <w:t>Number of dimension breaches</w:t>
            </w:r>
          </w:p>
        </w:tc>
        <w:tc>
          <w:tcPr>
            <w:tcW w:w="3332" w:type="dxa"/>
            <w:vAlign w:val="center"/>
          </w:tcPr>
          <w:p w14:paraId="052CF383" w14:textId="77777777" w:rsidR="00067157" w:rsidRPr="00067157" w:rsidRDefault="00067157" w:rsidP="00067157">
            <w:pPr>
              <w:ind w:left="0"/>
              <w:jc w:val="left"/>
              <w:rPr>
                <w:szCs w:val="16"/>
              </w:rPr>
            </w:pPr>
          </w:p>
        </w:tc>
      </w:tr>
      <w:tr w:rsidR="00067157" w:rsidRPr="00067157" w14:paraId="3FCC2F95" w14:textId="77777777" w:rsidTr="002C1132">
        <w:trPr>
          <w:trHeight w:val="567"/>
        </w:trPr>
        <w:tc>
          <w:tcPr>
            <w:tcW w:w="5982" w:type="dxa"/>
            <w:shd w:val="clear" w:color="auto" w:fill="D9D9D9"/>
            <w:vAlign w:val="center"/>
          </w:tcPr>
          <w:p w14:paraId="51C18B75" w14:textId="77777777" w:rsidR="00067157" w:rsidRPr="00067157" w:rsidRDefault="00067157" w:rsidP="00067157">
            <w:pPr>
              <w:spacing w:after="0"/>
              <w:ind w:left="0"/>
              <w:jc w:val="left"/>
              <w:rPr>
                <w:szCs w:val="16"/>
              </w:rPr>
            </w:pPr>
            <w:r w:rsidRPr="00067157">
              <w:rPr>
                <w:szCs w:val="16"/>
              </w:rPr>
              <w:t>Number of fatigue breaches</w:t>
            </w:r>
          </w:p>
        </w:tc>
        <w:tc>
          <w:tcPr>
            <w:tcW w:w="3332" w:type="dxa"/>
            <w:vAlign w:val="center"/>
          </w:tcPr>
          <w:p w14:paraId="090FD788" w14:textId="77777777" w:rsidR="00067157" w:rsidRPr="00067157" w:rsidRDefault="00067157" w:rsidP="00067157">
            <w:pPr>
              <w:ind w:left="0"/>
              <w:jc w:val="left"/>
              <w:rPr>
                <w:szCs w:val="16"/>
              </w:rPr>
            </w:pPr>
          </w:p>
        </w:tc>
      </w:tr>
      <w:tr w:rsidR="00067157" w:rsidRPr="00067157" w14:paraId="1CA77A35" w14:textId="77777777" w:rsidTr="002C1132">
        <w:trPr>
          <w:trHeight w:val="567"/>
        </w:trPr>
        <w:tc>
          <w:tcPr>
            <w:tcW w:w="5982" w:type="dxa"/>
            <w:shd w:val="clear" w:color="auto" w:fill="D9D9D9"/>
            <w:vAlign w:val="center"/>
          </w:tcPr>
          <w:p w14:paraId="174A434B" w14:textId="77777777" w:rsidR="00067157" w:rsidRPr="00067157" w:rsidRDefault="00067157" w:rsidP="00067157">
            <w:pPr>
              <w:spacing w:after="0"/>
              <w:ind w:left="0"/>
              <w:jc w:val="left"/>
              <w:rPr>
                <w:szCs w:val="16"/>
              </w:rPr>
            </w:pPr>
            <w:r w:rsidRPr="00067157">
              <w:rPr>
                <w:szCs w:val="16"/>
              </w:rPr>
              <w:t>Number of Maintenance breaches</w:t>
            </w:r>
          </w:p>
        </w:tc>
        <w:tc>
          <w:tcPr>
            <w:tcW w:w="3332" w:type="dxa"/>
            <w:vAlign w:val="center"/>
          </w:tcPr>
          <w:p w14:paraId="170457C2" w14:textId="77777777" w:rsidR="00067157" w:rsidRPr="00067157" w:rsidRDefault="00067157" w:rsidP="00067157">
            <w:pPr>
              <w:ind w:left="0"/>
              <w:jc w:val="left"/>
              <w:rPr>
                <w:szCs w:val="16"/>
              </w:rPr>
            </w:pPr>
          </w:p>
        </w:tc>
      </w:tr>
    </w:tbl>
    <w:p w14:paraId="6007F6BA" w14:textId="77777777" w:rsidR="00067157" w:rsidRDefault="00067157" w:rsidP="00C50193"/>
    <w:p w14:paraId="2C91359B" w14:textId="77777777" w:rsidR="00067157" w:rsidRDefault="00067157" w:rsidP="00C50193"/>
    <w:p w14:paraId="59C254B2" w14:textId="77777777" w:rsidR="00067157" w:rsidRDefault="00067157" w:rsidP="00C50193"/>
    <w:p w14:paraId="0F382541" w14:textId="77777777" w:rsidR="00067157" w:rsidRDefault="00067157" w:rsidP="00C50193"/>
    <w:p w14:paraId="77F9FA5D" w14:textId="77777777" w:rsidR="00067157" w:rsidRDefault="00067157" w:rsidP="00C501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4394"/>
        <w:gridCol w:w="2268"/>
      </w:tblGrid>
      <w:tr w:rsidR="00692E06" w:rsidRPr="0094386D" w14:paraId="383910A8" w14:textId="77777777" w:rsidTr="007719A3">
        <w:trPr>
          <w:trHeight w:val="567"/>
          <w:jc w:val="center"/>
        </w:trPr>
        <w:tc>
          <w:tcPr>
            <w:tcW w:w="9464" w:type="dxa"/>
            <w:gridSpan w:val="3"/>
            <w:shd w:val="clear" w:color="auto" w:fill="D9D9D9"/>
            <w:vAlign w:val="center"/>
          </w:tcPr>
          <w:p w14:paraId="4C06B420" w14:textId="77777777" w:rsidR="00AE6063" w:rsidRPr="00067157" w:rsidRDefault="00692E06">
            <w:pPr>
              <w:pStyle w:val="Table1"/>
              <w:spacing w:after="0"/>
              <w:jc w:val="center"/>
              <w:rPr>
                <w:b/>
              </w:rPr>
            </w:pPr>
            <w:bookmarkStart w:id="601" w:name="_Toc265180708"/>
            <w:r w:rsidRPr="00067157">
              <w:rPr>
                <w:b/>
              </w:rPr>
              <w:lastRenderedPageBreak/>
              <w:t>Corrective Actions (</w:t>
            </w:r>
            <w:r w:rsidR="00067157">
              <w:rPr>
                <w:b/>
              </w:rPr>
              <w:t xml:space="preserve">Chain of Responsibility, </w:t>
            </w:r>
            <w:r w:rsidRPr="00067157">
              <w:rPr>
                <w:b/>
              </w:rPr>
              <w:t>Safety, Environmental, Other Compliance)</w:t>
            </w:r>
          </w:p>
        </w:tc>
      </w:tr>
      <w:tr w:rsidR="00692E06" w:rsidRPr="0094386D" w14:paraId="0864BBAA" w14:textId="77777777" w:rsidTr="007719A3">
        <w:trPr>
          <w:trHeight w:val="567"/>
          <w:jc w:val="center"/>
        </w:trPr>
        <w:tc>
          <w:tcPr>
            <w:tcW w:w="2802" w:type="dxa"/>
            <w:shd w:val="clear" w:color="auto" w:fill="D9D9D9"/>
            <w:vAlign w:val="center"/>
          </w:tcPr>
          <w:p w14:paraId="0040DF7E" w14:textId="77777777" w:rsidR="00AE6063" w:rsidRPr="007557F2" w:rsidRDefault="00692E06">
            <w:pPr>
              <w:pStyle w:val="Table1"/>
              <w:spacing w:after="0"/>
              <w:jc w:val="center"/>
            </w:pPr>
            <w:r w:rsidRPr="007557F2">
              <w:t>Issue</w:t>
            </w:r>
          </w:p>
        </w:tc>
        <w:tc>
          <w:tcPr>
            <w:tcW w:w="4394" w:type="dxa"/>
            <w:shd w:val="clear" w:color="auto" w:fill="D9D9D9"/>
            <w:vAlign w:val="center"/>
          </w:tcPr>
          <w:p w14:paraId="53CA8BCF" w14:textId="77777777" w:rsidR="00AE6063" w:rsidRPr="007557F2" w:rsidRDefault="00692E06">
            <w:pPr>
              <w:pStyle w:val="Table1"/>
              <w:spacing w:after="0"/>
              <w:jc w:val="center"/>
            </w:pPr>
            <w:r w:rsidRPr="007557F2">
              <w:t>Action Required</w:t>
            </w:r>
          </w:p>
        </w:tc>
        <w:tc>
          <w:tcPr>
            <w:tcW w:w="2268" w:type="dxa"/>
            <w:shd w:val="clear" w:color="auto" w:fill="D9D9D9"/>
            <w:vAlign w:val="center"/>
          </w:tcPr>
          <w:p w14:paraId="1C627665" w14:textId="77777777" w:rsidR="00AE6063" w:rsidRPr="007557F2" w:rsidRDefault="00692E06">
            <w:pPr>
              <w:pStyle w:val="Table1"/>
              <w:spacing w:after="0"/>
              <w:jc w:val="center"/>
            </w:pPr>
            <w:r w:rsidRPr="007557F2">
              <w:t>Completed (Yes/No)</w:t>
            </w:r>
          </w:p>
        </w:tc>
      </w:tr>
      <w:tr w:rsidR="00692E06" w:rsidRPr="0094386D" w14:paraId="38BCD3B4" w14:textId="77777777" w:rsidTr="007719A3">
        <w:trPr>
          <w:trHeight w:val="567"/>
          <w:jc w:val="center"/>
        </w:trPr>
        <w:tc>
          <w:tcPr>
            <w:tcW w:w="2802" w:type="dxa"/>
          </w:tcPr>
          <w:p w14:paraId="1B801A5D" w14:textId="77777777" w:rsidR="00AE6063" w:rsidRPr="007557F2" w:rsidRDefault="00AE6063">
            <w:pPr>
              <w:pStyle w:val="Table1"/>
              <w:spacing w:after="0"/>
            </w:pPr>
          </w:p>
        </w:tc>
        <w:tc>
          <w:tcPr>
            <w:tcW w:w="4394" w:type="dxa"/>
          </w:tcPr>
          <w:p w14:paraId="1C801EB4" w14:textId="77777777" w:rsidR="00AE6063" w:rsidRPr="007557F2" w:rsidRDefault="00AE6063">
            <w:pPr>
              <w:pStyle w:val="Table1"/>
              <w:spacing w:after="0"/>
            </w:pPr>
          </w:p>
        </w:tc>
        <w:tc>
          <w:tcPr>
            <w:tcW w:w="2268" w:type="dxa"/>
          </w:tcPr>
          <w:p w14:paraId="7A26ACB7" w14:textId="77777777" w:rsidR="00AE6063" w:rsidRPr="007557F2" w:rsidRDefault="00AE6063">
            <w:pPr>
              <w:pStyle w:val="Table1"/>
              <w:spacing w:after="0"/>
            </w:pPr>
          </w:p>
        </w:tc>
      </w:tr>
      <w:tr w:rsidR="00692E06" w:rsidRPr="0094386D" w14:paraId="0CED6F75" w14:textId="77777777" w:rsidTr="007719A3">
        <w:trPr>
          <w:trHeight w:val="567"/>
          <w:jc w:val="center"/>
        </w:trPr>
        <w:tc>
          <w:tcPr>
            <w:tcW w:w="2802" w:type="dxa"/>
          </w:tcPr>
          <w:p w14:paraId="3F127788" w14:textId="77777777" w:rsidR="00AE6063" w:rsidRPr="007557F2" w:rsidRDefault="00AE6063">
            <w:pPr>
              <w:pStyle w:val="Table1"/>
              <w:spacing w:after="0"/>
            </w:pPr>
          </w:p>
        </w:tc>
        <w:tc>
          <w:tcPr>
            <w:tcW w:w="4394" w:type="dxa"/>
          </w:tcPr>
          <w:p w14:paraId="42807FC3" w14:textId="77777777" w:rsidR="00AE6063" w:rsidRPr="007557F2" w:rsidRDefault="00AE6063">
            <w:pPr>
              <w:pStyle w:val="Table1"/>
              <w:spacing w:after="0"/>
            </w:pPr>
          </w:p>
        </w:tc>
        <w:tc>
          <w:tcPr>
            <w:tcW w:w="2268" w:type="dxa"/>
          </w:tcPr>
          <w:p w14:paraId="56B23022" w14:textId="77777777" w:rsidR="00AE6063" w:rsidRPr="007557F2" w:rsidRDefault="00AE6063">
            <w:pPr>
              <w:pStyle w:val="Table1"/>
              <w:spacing w:after="0"/>
            </w:pPr>
          </w:p>
        </w:tc>
      </w:tr>
      <w:tr w:rsidR="00692E06" w:rsidRPr="0094386D" w14:paraId="3C781804" w14:textId="77777777" w:rsidTr="007719A3">
        <w:trPr>
          <w:trHeight w:val="567"/>
          <w:jc w:val="center"/>
        </w:trPr>
        <w:tc>
          <w:tcPr>
            <w:tcW w:w="2802" w:type="dxa"/>
          </w:tcPr>
          <w:p w14:paraId="0BD98C96" w14:textId="77777777" w:rsidR="00AE6063" w:rsidRPr="007557F2" w:rsidRDefault="00AE6063">
            <w:pPr>
              <w:pStyle w:val="Table1"/>
              <w:spacing w:after="0"/>
            </w:pPr>
          </w:p>
        </w:tc>
        <w:tc>
          <w:tcPr>
            <w:tcW w:w="4394" w:type="dxa"/>
          </w:tcPr>
          <w:p w14:paraId="33F308FF" w14:textId="77777777" w:rsidR="00AE6063" w:rsidRPr="007557F2" w:rsidRDefault="00AE6063">
            <w:pPr>
              <w:pStyle w:val="Table1"/>
              <w:spacing w:after="0"/>
            </w:pPr>
          </w:p>
        </w:tc>
        <w:tc>
          <w:tcPr>
            <w:tcW w:w="2268" w:type="dxa"/>
          </w:tcPr>
          <w:p w14:paraId="0DACE273" w14:textId="77777777" w:rsidR="00AE6063" w:rsidRPr="007557F2" w:rsidRDefault="00AE6063">
            <w:pPr>
              <w:pStyle w:val="Table1"/>
              <w:spacing w:after="0"/>
            </w:pPr>
          </w:p>
        </w:tc>
      </w:tr>
      <w:tr w:rsidR="00692E06" w:rsidRPr="0094386D" w14:paraId="4472BF88" w14:textId="77777777" w:rsidTr="007719A3">
        <w:trPr>
          <w:trHeight w:val="567"/>
          <w:jc w:val="center"/>
        </w:trPr>
        <w:tc>
          <w:tcPr>
            <w:tcW w:w="2802" w:type="dxa"/>
          </w:tcPr>
          <w:p w14:paraId="663E1ACE" w14:textId="77777777" w:rsidR="00AE6063" w:rsidRPr="007557F2" w:rsidRDefault="00AE6063">
            <w:pPr>
              <w:pStyle w:val="Table1"/>
              <w:spacing w:after="0"/>
            </w:pPr>
          </w:p>
        </w:tc>
        <w:tc>
          <w:tcPr>
            <w:tcW w:w="4394" w:type="dxa"/>
          </w:tcPr>
          <w:p w14:paraId="77974A5E" w14:textId="77777777" w:rsidR="00AE6063" w:rsidRPr="007557F2" w:rsidRDefault="00AE6063">
            <w:pPr>
              <w:pStyle w:val="Table1"/>
              <w:spacing w:after="0"/>
            </w:pPr>
          </w:p>
        </w:tc>
        <w:tc>
          <w:tcPr>
            <w:tcW w:w="2268" w:type="dxa"/>
          </w:tcPr>
          <w:p w14:paraId="020CE9D2" w14:textId="77777777" w:rsidR="00AE6063" w:rsidRPr="007557F2" w:rsidRDefault="00AE6063">
            <w:pPr>
              <w:pStyle w:val="Table1"/>
              <w:spacing w:after="0"/>
            </w:pPr>
          </w:p>
        </w:tc>
      </w:tr>
      <w:tr w:rsidR="00692E06" w:rsidRPr="0094386D" w14:paraId="587F23BE" w14:textId="77777777" w:rsidTr="007719A3">
        <w:trPr>
          <w:trHeight w:val="567"/>
          <w:jc w:val="center"/>
        </w:trPr>
        <w:tc>
          <w:tcPr>
            <w:tcW w:w="2802" w:type="dxa"/>
          </w:tcPr>
          <w:p w14:paraId="012A9EA0" w14:textId="77777777" w:rsidR="00AE6063" w:rsidRPr="007557F2" w:rsidRDefault="00AE6063">
            <w:pPr>
              <w:pStyle w:val="Table1"/>
              <w:spacing w:after="0"/>
            </w:pPr>
          </w:p>
        </w:tc>
        <w:tc>
          <w:tcPr>
            <w:tcW w:w="4394" w:type="dxa"/>
          </w:tcPr>
          <w:p w14:paraId="5B141EEA" w14:textId="77777777" w:rsidR="00AE6063" w:rsidRPr="007557F2" w:rsidRDefault="00AE6063">
            <w:pPr>
              <w:pStyle w:val="Table1"/>
              <w:spacing w:after="0"/>
            </w:pPr>
          </w:p>
        </w:tc>
        <w:tc>
          <w:tcPr>
            <w:tcW w:w="2268" w:type="dxa"/>
          </w:tcPr>
          <w:p w14:paraId="2DF2D917" w14:textId="77777777" w:rsidR="00AE6063" w:rsidRPr="007557F2" w:rsidRDefault="00AE6063">
            <w:pPr>
              <w:pStyle w:val="Table1"/>
              <w:spacing w:after="0"/>
            </w:pPr>
          </w:p>
        </w:tc>
      </w:tr>
      <w:tr w:rsidR="00692E06" w:rsidRPr="0094386D" w14:paraId="57162110" w14:textId="77777777" w:rsidTr="007719A3">
        <w:trPr>
          <w:trHeight w:val="567"/>
          <w:jc w:val="center"/>
        </w:trPr>
        <w:tc>
          <w:tcPr>
            <w:tcW w:w="2802" w:type="dxa"/>
          </w:tcPr>
          <w:p w14:paraId="208B0871" w14:textId="77777777" w:rsidR="00AE6063" w:rsidRPr="007557F2" w:rsidRDefault="00AE6063">
            <w:pPr>
              <w:pStyle w:val="Table1"/>
              <w:spacing w:after="0"/>
            </w:pPr>
          </w:p>
        </w:tc>
        <w:tc>
          <w:tcPr>
            <w:tcW w:w="4394" w:type="dxa"/>
          </w:tcPr>
          <w:p w14:paraId="10CF976B" w14:textId="77777777" w:rsidR="00AE6063" w:rsidRPr="007557F2" w:rsidRDefault="00AE6063">
            <w:pPr>
              <w:pStyle w:val="Table1"/>
              <w:spacing w:after="0"/>
            </w:pPr>
          </w:p>
        </w:tc>
        <w:tc>
          <w:tcPr>
            <w:tcW w:w="2268" w:type="dxa"/>
          </w:tcPr>
          <w:p w14:paraId="06F09879" w14:textId="77777777" w:rsidR="00AE6063" w:rsidRPr="007557F2" w:rsidRDefault="00AE6063">
            <w:pPr>
              <w:pStyle w:val="Table1"/>
              <w:spacing w:after="0"/>
            </w:pPr>
          </w:p>
        </w:tc>
      </w:tr>
      <w:tr w:rsidR="00692E06" w:rsidRPr="0094386D" w14:paraId="2EB959FF" w14:textId="77777777" w:rsidTr="007719A3">
        <w:trPr>
          <w:trHeight w:val="567"/>
          <w:jc w:val="center"/>
        </w:trPr>
        <w:tc>
          <w:tcPr>
            <w:tcW w:w="2802" w:type="dxa"/>
          </w:tcPr>
          <w:p w14:paraId="06FF4B1E" w14:textId="77777777" w:rsidR="00AE6063" w:rsidRPr="007557F2" w:rsidRDefault="00AE6063">
            <w:pPr>
              <w:pStyle w:val="Table1"/>
              <w:spacing w:after="0"/>
            </w:pPr>
          </w:p>
        </w:tc>
        <w:tc>
          <w:tcPr>
            <w:tcW w:w="4394" w:type="dxa"/>
          </w:tcPr>
          <w:p w14:paraId="0AF16B62" w14:textId="77777777" w:rsidR="00AE6063" w:rsidRPr="007557F2" w:rsidRDefault="00AE6063">
            <w:pPr>
              <w:pStyle w:val="Table1"/>
              <w:spacing w:after="0"/>
            </w:pPr>
          </w:p>
        </w:tc>
        <w:tc>
          <w:tcPr>
            <w:tcW w:w="2268" w:type="dxa"/>
          </w:tcPr>
          <w:p w14:paraId="6AB14BE4" w14:textId="77777777" w:rsidR="00AE6063" w:rsidRPr="007557F2" w:rsidRDefault="00AE6063">
            <w:pPr>
              <w:pStyle w:val="Table1"/>
              <w:spacing w:after="0"/>
            </w:pPr>
          </w:p>
        </w:tc>
      </w:tr>
    </w:tbl>
    <w:p w14:paraId="17BE6242" w14:textId="77777777" w:rsidR="007557F2" w:rsidRDefault="007557F2" w:rsidP="006B436F">
      <w:bookmarkStart w:id="602" w:name="_Toc458686834"/>
      <w:bookmarkEnd w:id="601"/>
    </w:p>
    <w:p w14:paraId="7DCC308D" w14:textId="77777777" w:rsidR="007557F2" w:rsidRDefault="007557F2">
      <w:pPr>
        <w:spacing w:after="0" w:line="240" w:lineRule="auto"/>
        <w:ind w:left="0"/>
        <w:jc w:val="left"/>
        <w:rPr>
          <w:b/>
          <w:caps/>
          <w:spacing w:val="5"/>
          <w:sz w:val="28"/>
          <w:szCs w:val="24"/>
        </w:rPr>
      </w:pPr>
      <w:r>
        <w:br w:type="page"/>
      </w:r>
    </w:p>
    <w:p w14:paraId="1D6F825E" w14:textId="77777777" w:rsidR="00AE6063" w:rsidRDefault="00692E06">
      <w:pPr>
        <w:pStyle w:val="Schedule1"/>
      </w:pPr>
      <w:bookmarkStart w:id="603" w:name="_Toc57111703"/>
      <w:r>
        <w:lastRenderedPageBreak/>
        <w:t xml:space="preserve">Schedule </w:t>
      </w:r>
      <w:r w:rsidR="006D1BC3">
        <w:t xml:space="preserve">10 </w:t>
      </w:r>
      <w:r>
        <w:t xml:space="preserve">– </w:t>
      </w:r>
      <w:r w:rsidR="0025667E">
        <w:t>Delivery Data</w:t>
      </w:r>
      <w:bookmarkEnd w:id="602"/>
      <w:bookmarkEnd w:id="603"/>
    </w:p>
    <w:p w14:paraId="59E90E6A" w14:textId="77777777" w:rsidR="00886981" w:rsidRDefault="0025667E" w:rsidP="00111C09">
      <w:r>
        <w:t>Delivery Data</w:t>
      </w:r>
      <w:r w:rsidR="00692E06">
        <w:t xml:space="preserve"> includes:</w:t>
      </w:r>
    </w:p>
    <w:p w14:paraId="5CDAD02C" w14:textId="77777777" w:rsidR="00EC264D" w:rsidRDefault="00EC264D" w:rsidP="00111C09">
      <w:r>
        <w:t>Haulage Operations</w:t>
      </w:r>
    </w:p>
    <w:p w14:paraId="517115C1" w14:textId="77777777" w:rsidR="00737588" w:rsidRDefault="00886981" w:rsidP="00B65917">
      <w:pPr>
        <w:pStyle w:val="ListParagraph"/>
        <w:numPr>
          <w:ilvl w:val="0"/>
          <w:numId w:val="32"/>
        </w:numPr>
      </w:pPr>
      <w:r>
        <w:t xml:space="preserve">Engine </w:t>
      </w:r>
      <w:r w:rsidR="00111C09">
        <w:t>m</w:t>
      </w:r>
      <w:r>
        <w:t xml:space="preserve">anagement </w:t>
      </w:r>
      <w:r w:rsidR="00111C09">
        <w:t>s</w:t>
      </w:r>
      <w:r>
        <w:t>ystem data</w:t>
      </w:r>
      <w:r w:rsidR="00A04004">
        <w:t>;</w:t>
      </w:r>
    </w:p>
    <w:p w14:paraId="7A5C6AEC" w14:textId="77777777" w:rsidR="00737588" w:rsidRDefault="00886981" w:rsidP="00B65917">
      <w:pPr>
        <w:pStyle w:val="ListParagraph"/>
        <w:numPr>
          <w:ilvl w:val="0"/>
          <w:numId w:val="32"/>
        </w:numPr>
      </w:pPr>
      <w:r>
        <w:t>GPS data</w:t>
      </w:r>
      <w:r w:rsidR="00A04004">
        <w:t>;</w:t>
      </w:r>
    </w:p>
    <w:p w14:paraId="467EC975" w14:textId="77777777" w:rsidR="00A04004" w:rsidRDefault="00C3003B" w:rsidP="00B65917">
      <w:pPr>
        <w:pStyle w:val="ListParagraph"/>
        <w:numPr>
          <w:ilvl w:val="0"/>
          <w:numId w:val="32"/>
        </w:numPr>
      </w:pPr>
      <w:r>
        <w:t xml:space="preserve">The number of </w:t>
      </w:r>
      <w:r w:rsidR="00A04004">
        <w:t xml:space="preserve">kilometres </w:t>
      </w:r>
      <w:r>
        <w:t xml:space="preserve">in which the Equipment engaged in Haulage Operations was loaded with Log products </w:t>
      </w:r>
      <w:r w:rsidR="00A04004">
        <w:t xml:space="preserve">as a percentage of all kilometres travelled </w:t>
      </w:r>
      <w:r>
        <w:t xml:space="preserve">by Equipment engaged in Haulage Operations </w:t>
      </w:r>
      <w:r w:rsidR="00A04004">
        <w:t>under this Agreement;</w:t>
      </w:r>
    </w:p>
    <w:p w14:paraId="090372BC" w14:textId="77777777" w:rsidR="00A04004" w:rsidRDefault="00C3003B" w:rsidP="00B65917">
      <w:pPr>
        <w:pStyle w:val="ListParagraph"/>
        <w:numPr>
          <w:ilvl w:val="0"/>
          <w:numId w:val="32"/>
        </w:numPr>
      </w:pPr>
      <w:r>
        <w:t xml:space="preserve">Equipment </w:t>
      </w:r>
      <w:r w:rsidR="00A04004">
        <w:t xml:space="preserve">utilisation measured as </w:t>
      </w:r>
      <w:r w:rsidR="0011765B">
        <w:t xml:space="preserve">a percentage of the time that </w:t>
      </w:r>
      <w:r>
        <w:t>E</w:t>
      </w:r>
      <w:r w:rsidR="0011765B">
        <w:t xml:space="preserve">quipment </w:t>
      </w:r>
      <w:r>
        <w:t xml:space="preserve">engaged in Haulage Operations </w:t>
      </w:r>
      <w:r w:rsidR="0011765B">
        <w:t xml:space="preserve">is </w:t>
      </w:r>
      <w:r w:rsidR="00A04004">
        <w:t>operating under this Agreement compared to the number of hours the</w:t>
      </w:r>
      <w:r w:rsidR="0011765B">
        <w:t xml:space="preserve"> Equipment</w:t>
      </w:r>
      <w:r w:rsidR="00A04004">
        <w:t xml:space="preserve"> was legally able to work.</w:t>
      </w:r>
    </w:p>
    <w:p w14:paraId="645558FB" w14:textId="77777777" w:rsidR="00737588" w:rsidRDefault="00111C09" w:rsidP="00B65917">
      <w:pPr>
        <w:pStyle w:val="ListParagraph"/>
        <w:numPr>
          <w:ilvl w:val="0"/>
          <w:numId w:val="32"/>
        </w:numPr>
      </w:pPr>
      <w:r>
        <w:t>T</w:t>
      </w:r>
      <w:r w:rsidR="000B6B3F">
        <w:t>he quantities of Log Products hauled by the Contractor under this Agreement;</w:t>
      </w:r>
    </w:p>
    <w:p w14:paraId="39438859" w14:textId="77777777" w:rsidR="00737588" w:rsidRDefault="00111C09" w:rsidP="00B65917">
      <w:pPr>
        <w:pStyle w:val="ListParagraph"/>
        <w:numPr>
          <w:ilvl w:val="0"/>
          <w:numId w:val="32"/>
        </w:numPr>
      </w:pPr>
      <w:r>
        <w:t>T</w:t>
      </w:r>
      <w:r w:rsidR="000B6B3F">
        <w:t xml:space="preserve">he Harvesting Units from which the Log Products were hauled; </w:t>
      </w:r>
    </w:p>
    <w:p w14:paraId="6ED29F23" w14:textId="77777777" w:rsidR="00737588" w:rsidRDefault="00111C09" w:rsidP="00B65917">
      <w:pPr>
        <w:pStyle w:val="ListParagraph"/>
        <w:numPr>
          <w:ilvl w:val="0"/>
          <w:numId w:val="32"/>
        </w:numPr>
      </w:pPr>
      <w:r>
        <w:t>T</w:t>
      </w:r>
      <w:r w:rsidR="000B6B3F">
        <w:t>he Product Destinations to which the Log Products were hauled</w:t>
      </w:r>
      <w:r w:rsidR="00A04004">
        <w:t>;</w:t>
      </w:r>
    </w:p>
    <w:p w14:paraId="212FF5A2" w14:textId="77777777" w:rsidR="00737588" w:rsidRDefault="00111C09" w:rsidP="00B65917">
      <w:pPr>
        <w:pStyle w:val="ListParagraph"/>
        <w:numPr>
          <w:ilvl w:val="0"/>
          <w:numId w:val="32"/>
        </w:numPr>
      </w:pPr>
      <w:r>
        <w:t>A</w:t>
      </w:r>
      <w:r w:rsidR="000B6B3F">
        <w:t xml:space="preserve">ny other relevant information requested by </w:t>
      </w:r>
      <w:r w:rsidR="00BB1815">
        <w:t>FCNSW</w:t>
      </w:r>
      <w:r w:rsidR="00A04004">
        <w:t>; and</w:t>
      </w:r>
    </w:p>
    <w:p w14:paraId="47EEFB54" w14:textId="77777777" w:rsidR="00737588" w:rsidRDefault="00111C09" w:rsidP="00B65917">
      <w:pPr>
        <w:pStyle w:val="ListParagraph"/>
        <w:numPr>
          <w:ilvl w:val="0"/>
          <w:numId w:val="32"/>
        </w:numPr>
      </w:pPr>
      <w:r>
        <w:t>D</w:t>
      </w:r>
      <w:r w:rsidR="000B6B3F">
        <w:t xml:space="preserve">uring the period specified by </w:t>
      </w:r>
      <w:r w:rsidR="00ED029D">
        <w:t xml:space="preserve">FCNSW </w:t>
      </w:r>
      <w:r w:rsidR="000B6B3F">
        <w:t xml:space="preserve">in its request (“delivery information”). </w:t>
      </w:r>
    </w:p>
    <w:p w14:paraId="362C9730" w14:textId="77777777" w:rsidR="00EC264D" w:rsidRDefault="00EC264D" w:rsidP="00EC264D">
      <w:pPr>
        <w:pStyle w:val="ListParagraph"/>
      </w:pPr>
    </w:p>
    <w:p w14:paraId="67B0E5D3" w14:textId="77777777" w:rsidR="00EC264D" w:rsidRDefault="00EC264D" w:rsidP="00EC264D">
      <w:pPr>
        <w:ind w:left="0" w:firstLine="360"/>
      </w:pPr>
      <w:r>
        <w:t>Loading Operations</w:t>
      </w:r>
    </w:p>
    <w:p w14:paraId="086DC43F" w14:textId="77777777" w:rsidR="00EC264D" w:rsidRPr="0071481C" w:rsidRDefault="00EC264D" w:rsidP="00B65917">
      <w:pPr>
        <w:pStyle w:val="ListParagraph"/>
        <w:numPr>
          <w:ilvl w:val="0"/>
          <w:numId w:val="32"/>
        </w:numPr>
      </w:pPr>
      <w:r w:rsidRPr="0071481C">
        <w:t>GPS data</w:t>
      </w:r>
      <w:r w:rsidRPr="00762BE2">
        <w:t>;</w:t>
      </w:r>
    </w:p>
    <w:p w14:paraId="760E4A46" w14:textId="77777777" w:rsidR="00EC264D" w:rsidRPr="00762BE2" w:rsidRDefault="00EC264D" w:rsidP="00B65917">
      <w:pPr>
        <w:pStyle w:val="ListParagraph"/>
        <w:numPr>
          <w:ilvl w:val="0"/>
          <w:numId w:val="32"/>
        </w:numPr>
      </w:pPr>
      <w:r w:rsidRPr="00762BE2">
        <w:t xml:space="preserve">Equipment utilisation measured as a percentage of the time that Equipment engaged in </w:t>
      </w:r>
      <w:r>
        <w:t>Loading</w:t>
      </w:r>
      <w:r w:rsidRPr="00762BE2">
        <w:t xml:space="preserve"> Operations is operating under this Agreement compared to the number of hours the Equipment was legally able to work.</w:t>
      </w:r>
    </w:p>
    <w:p w14:paraId="1D4451C6" w14:textId="77777777" w:rsidR="00EC264D" w:rsidRPr="0071481C" w:rsidRDefault="00EC264D" w:rsidP="00B65917">
      <w:pPr>
        <w:pStyle w:val="ListParagraph"/>
        <w:numPr>
          <w:ilvl w:val="0"/>
          <w:numId w:val="32"/>
        </w:numPr>
      </w:pPr>
      <w:r w:rsidRPr="0071481C">
        <w:t>The quantities of Log Products loaded by the Contractor under this Agreement;</w:t>
      </w:r>
    </w:p>
    <w:p w14:paraId="6101D399" w14:textId="77777777" w:rsidR="00EC264D" w:rsidRPr="0071481C" w:rsidRDefault="00EC264D" w:rsidP="00B65917">
      <w:pPr>
        <w:pStyle w:val="ListParagraph"/>
        <w:numPr>
          <w:ilvl w:val="0"/>
          <w:numId w:val="32"/>
        </w:numPr>
      </w:pPr>
      <w:r w:rsidRPr="0071481C">
        <w:t>The Harvesting Units and Log Stacks</w:t>
      </w:r>
      <w:r w:rsidRPr="009F5704">
        <w:t xml:space="preserve"> </w:t>
      </w:r>
      <w:r w:rsidRPr="0071481C">
        <w:t xml:space="preserve">from which the Log Products were loaded; </w:t>
      </w:r>
    </w:p>
    <w:p w14:paraId="1E1F770A" w14:textId="77777777" w:rsidR="00EC264D" w:rsidRPr="0071481C" w:rsidRDefault="00EC264D" w:rsidP="00B65917">
      <w:pPr>
        <w:pStyle w:val="ListParagraph"/>
        <w:numPr>
          <w:ilvl w:val="0"/>
          <w:numId w:val="32"/>
        </w:numPr>
      </w:pPr>
      <w:r w:rsidRPr="0071481C">
        <w:t>The Product Destinations of Log Products loaded;</w:t>
      </w:r>
    </w:p>
    <w:p w14:paraId="38268809" w14:textId="77777777" w:rsidR="00EC264D" w:rsidRPr="0071481C" w:rsidRDefault="00EC264D" w:rsidP="00B65917">
      <w:pPr>
        <w:pStyle w:val="ListParagraph"/>
        <w:numPr>
          <w:ilvl w:val="0"/>
          <w:numId w:val="32"/>
        </w:numPr>
      </w:pPr>
      <w:r w:rsidRPr="0071481C">
        <w:t>Any other relevant information requested by FCNSW</w:t>
      </w:r>
      <w:r w:rsidRPr="00762BE2">
        <w:t>; and</w:t>
      </w:r>
    </w:p>
    <w:p w14:paraId="393D8D19" w14:textId="77777777" w:rsidR="00EC264D" w:rsidRPr="00762BE2" w:rsidRDefault="00EC264D" w:rsidP="00B65917">
      <w:pPr>
        <w:pStyle w:val="ListParagraph"/>
        <w:numPr>
          <w:ilvl w:val="0"/>
          <w:numId w:val="32"/>
        </w:numPr>
      </w:pPr>
      <w:r w:rsidRPr="00762BE2">
        <w:t>During the period specified by FCNSW in its request (“</w:t>
      </w:r>
      <w:r>
        <w:t>loading</w:t>
      </w:r>
      <w:r w:rsidRPr="00762BE2">
        <w:t xml:space="preserve"> information”). </w:t>
      </w:r>
    </w:p>
    <w:p w14:paraId="095ACB08" w14:textId="77777777" w:rsidR="00987012" w:rsidRDefault="00987012" w:rsidP="006B436F"/>
    <w:sectPr w:rsidR="00987012" w:rsidSect="00A127A0">
      <w:headerReference w:type="even" r:id="rId27"/>
      <w:headerReference w:type="default" r:id="rId28"/>
      <w:footerReference w:type="default" r:id="rId29"/>
      <w:headerReference w:type="first" r:id="rId30"/>
      <w:pgSz w:w="11906" w:h="16838" w:code="9"/>
      <w:pgMar w:top="1134" w:right="992" w:bottom="1440" w:left="1276" w:header="567"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12D78" w14:textId="77777777" w:rsidR="00A0582E" w:rsidRDefault="00A0582E" w:rsidP="00C50193">
      <w:r>
        <w:separator/>
      </w:r>
    </w:p>
    <w:p w14:paraId="323A3A46" w14:textId="77777777" w:rsidR="00A0582E" w:rsidRDefault="00A0582E" w:rsidP="00C50193"/>
    <w:p w14:paraId="7EDA55A2" w14:textId="77777777" w:rsidR="00A0582E" w:rsidRDefault="00A0582E" w:rsidP="00C50193"/>
    <w:p w14:paraId="19142FA0" w14:textId="77777777" w:rsidR="00A0582E" w:rsidRDefault="00A0582E" w:rsidP="00C50193"/>
  </w:endnote>
  <w:endnote w:type="continuationSeparator" w:id="0">
    <w:p w14:paraId="12741CD3" w14:textId="77777777" w:rsidR="00A0582E" w:rsidRDefault="00A0582E" w:rsidP="00C50193">
      <w:r>
        <w:continuationSeparator/>
      </w:r>
    </w:p>
    <w:p w14:paraId="0B82985B" w14:textId="77777777" w:rsidR="00A0582E" w:rsidRDefault="00A0582E" w:rsidP="00C50193"/>
    <w:p w14:paraId="2C1B9C66" w14:textId="77777777" w:rsidR="00A0582E" w:rsidRDefault="00A0582E" w:rsidP="00C50193"/>
    <w:p w14:paraId="3A4BB784" w14:textId="77777777" w:rsidR="00A0582E" w:rsidRDefault="00A0582E" w:rsidP="00C50193"/>
  </w:endnote>
  <w:endnote w:type="continuationNotice" w:id="1">
    <w:p w14:paraId="032301CB" w14:textId="77777777" w:rsidR="00A0582E" w:rsidRDefault="00A058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A1A9" w14:textId="77777777" w:rsidR="00A0582E" w:rsidRDefault="00A0582E" w:rsidP="00C5019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6DEB4A5" w14:textId="77777777" w:rsidR="00A0582E" w:rsidRDefault="00A0582E" w:rsidP="00C50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CE962" w14:textId="77777777" w:rsidR="00A0582E" w:rsidRDefault="00A05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C594" w14:textId="77777777" w:rsidR="00A0582E" w:rsidRDefault="00A058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FA36" w14:textId="77777777" w:rsidR="00A0582E" w:rsidRDefault="00A0582E">
    <w:pPr>
      <w:pStyle w:val="Footer"/>
      <w:jc w:val="right"/>
    </w:pPr>
  </w:p>
  <w:p w14:paraId="0AE6C6FB" w14:textId="77777777" w:rsidR="00A0582E" w:rsidRDefault="00A0582E" w:rsidP="00C501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9982" w14:textId="77777777" w:rsidR="00A0582E" w:rsidRDefault="00A0582E">
    <w:pPr>
      <w:pStyle w:val="Header"/>
      <w:rPr>
        <w:i/>
      </w:rPr>
    </w:pPr>
    <w:r w:rsidRPr="00ED029D">
      <w:rPr>
        <w:i/>
      </w:rPr>
      <w:t>Haul</w:t>
    </w:r>
    <w:r>
      <w:rPr>
        <w:i/>
      </w:rPr>
      <w:t xml:space="preserve"> and Load</w:t>
    </w:r>
    <w:r w:rsidRPr="00ED029D">
      <w:rPr>
        <w:i/>
      </w:rPr>
      <w:t xml:space="preserve"> Agreement – FCNSW &amp;</w:t>
    </w:r>
    <w:r>
      <w:rPr>
        <w:i/>
      </w:rPr>
      <w:t xml:space="preserve"> [                                               ]  -SUBJECT TO LEGAL REVIEW</w:t>
    </w:r>
    <w:r>
      <w:rPr>
        <w:i/>
      </w:rPr>
      <w:tab/>
      <w:t xml:space="preserve">  </w:t>
    </w:r>
    <w:r>
      <w:rPr>
        <w:i/>
      </w:rPr>
      <w:tab/>
    </w:r>
    <w:r>
      <w:fldChar w:fldCharType="begin"/>
    </w:r>
    <w:r>
      <w:instrText xml:space="preserve"> PAGE   \* MERGEFORMAT </w:instrText>
    </w:r>
    <w:r>
      <w:fldChar w:fldCharType="separate"/>
    </w:r>
    <w:r>
      <w:rPr>
        <w:noProof/>
      </w:rPr>
      <w:t>12</w:t>
    </w:r>
    <w:r>
      <w:rPr>
        <w:noProof/>
      </w:rPr>
      <w:fldChar w:fldCharType="end"/>
    </w:r>
  </w:p>
  <w:p w14:paraId="24FAC727" w14:textId="77777777" w:rsidR="00A0582E" w:rsidRDefault="00A0582E" w:rsidP="00C50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85457" w14:textId="77777777" w:rsidR="00A0582E" w:rsidRDefault="00A0582E" w:rsidP="00C50193">
      <w:r>
        <w:separator/>
      </w:r>
    </w:p>
    <w:p w14:paraId="1AA85803" w14:textId="77777777" w:rsidR="00A0582E" w:rsidRDefault="00A0582E" w:rsidP="00C50193"/>
    <w:p w14:paraId="47452CBA" w14:textId="77777777" w:rsidR="00A0582E" w:rsidRDefault="00A0582E" w:rsidP="00C50193"/>
    <w:p w14:paraId="43D1B9E8" w14:textId="77777777" w:rsidR="00A0582E" w:rsidRDefault="00A0582E" w:rsidP="00C50193"/>
  </w:footnote>
  <w:footnote w:type="continuationSeparator" w:id="0">
    <w:p w14:paraId="274252C2" w14:textId="77777777" w:rsidR="00A0582E" w:rsidRDefault="00A0582E" w:rsidP="00C50193">
      <w:r>
        <w:continuationSeparator/>
      </w:r>
    </w:p>
    <w:p w14:paraId="366D9AD1" w14:textId="77777777" w:rsidR="00A0582E" w:rsidRDefault="00A0582E" w:rsidP="00C50193"/>
    <w:p w14:paraId="25D92290" w14:textId="77777777" w:rsidR="00A0582E" w:rsidRDefault="00A0582E" w:rsidP="00C50193"/>
    <w:p w14:paraId="160FB19A" w14:textId="77777777" w:rsidR="00A0582E" w:rsidRDefault="00A0582E" w:rsidP="00C50193"/>
  </w:footnote>
  <w:footnote w:type="continuationNotice" w:id="1">
    <w:p w14:paraId="3E4BFD68" w14:textId="77777777" w:rsidR="00A0582E" w:rsidRDefault="00A058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DF87" w14:textId="0055CD6B" w:rsidR="00A0582E" w:rsidRDefault="00D93978">
    <w:pPr>
      <w:pStyle w:val="Header"/>
    </w:pPr>
    <w:r>
      <w:rPr>
        <w:noProof/>
      </w:rPr>
      <w:pict w14:anchorId="21DB9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04469" o:spid="_x0000_s10242" type="#_x0000_t136" style="position:absolute;left:0;text-align:left;margin-left:0;margin-top:0;width:570.9pt;height:68.5pt;rotation:315;z-index:-251655168;mso-position-horizontal:center;mso-position-horizontal-relative:margin;mso-position-vertical:center;mso-position-vertical-relative:margin" o:allowincell="f" fillcolor="#c00000" stroked="f">
          <v:fill opacity=".5"/>
          <v:textpath style="font-family:&quot;Calibri Light&quot;;font-size:1pt" string="Draft Subject to Furthe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94CA" w14:textId="621082CA" w:rsidR="00A0582E" w:rsidRDefault="00D93978">
    <w:pPr>
      <w:pStyle w:val="Header"/>
    </w:pPr>
    <w:r>
      <w:rPr>
        <w:noProof/>
      </w:rPr>
      <w:pict w14:anchorId="751C84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04470" o:spid="_x0000_s10243" type="#_x0000_t136" style="position:absolute;left:0;text-align:left;margin-left:0;margin-top:0;width:570.9pt;height:68.5pt;rotation:315;z-index:-251653120;mso-position-horizontal:center;mso-position-horizontal-relative:margin;mso-position-vertical:center;mso-position-vertical-relative:margin" o:allowincell="f" fillcolor="#c00000" stroked="f">
          <v:fill opacity=".5"/>
          <v:textpath style="font-family:&quot;Calibri Light&quot;;font-size:1pt" string="Draft Subject to Further 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00DD" w14:textId="59609E82" w:rsidR="00A0582E" w:rsidRDefault="00D93978">
    <w:pPr>
      <w:pStyle w:val="Header"/>
    </w:pPr>
    <w:r>
      <w:rPr>
        <w:noProof/>
      </w:rPr>
      <w:pict w14:anchorId="0F876C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04468" o:spid="_x0000_s10241" type="#_x0000_t136" style="position:absolute;left:0;text-align:left;margin-left:0;margin-top:0;width:570.9pt;height:68.5pt;rotation:315;z-index:-251657216;mso-position-horizontal:center;mso-position-horizontal-relative:margin;mso-position-vertical:center;mso-position-vertical-relative:margin" o:allowincell="f" fillcolor="#c00000" stroked="f">
          <v:fill opacity=".5"/>
          <v:textpath style="font-family:&quot;Calibri Light&quot;;font-size:1pt" string="Draft Subject to Further Revie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C7DD" w14:textId="7065010D" w:rsidR="00A0582E" w:rsidRDefault="00D93978">
    <w:pPr>
      <w:pStyle w:val="Header"/>
    </w:pPr>
    <w:r>
      <w:rPr>
        <w:noProof/>
      </w:rPr>
      <w:pict w14:anchorId="2E50E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04472" o:spid="_x0000_s10245" type="#_x0000_t136" style="position:absolute;left:0;text-align:left;margin-left:0;margin-top:0;width:570.9pt;height:68.5pt;rotation:315;z-index:-251649024;mso-position-horizontal:center;mso-position-horizontal-relative:margin;mso-position-vertical:center;mso-position-vertical-relative:margin" o:allowincell="f" fillcolor="#c00000" stroked="f">
          <v:fill opacity=".5"/>
          <v:textpath style="font-family:&quot;Calibri Light&quot;;font-size:1pt" string="Draft Subject to Further Review"/>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94F1" w14:textId="3135ADBE" w:rsidR="00A0582E" w:rsidRDefault="00D93978" w:rsidP="00C50193">
    <w:pPr>
      <w:pStyle w:val="Header"/>
    </w:pPr>
    <w:r>
      <w:rPr>
        <w:noProof/>
      </w:rPr>
      <w:pict w14:anchorId="3764CD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04473" o:spid="_x0000_s10246" type="#_x0000_t136" style="position:absolute;left:0;text-align:left;margin-left:0;margin-top:0;width:570.9pt;height:68.5pt;rotation:315;z-index:-251646976;mso-position-horizontal:center;mso-position-horizontal-relative:margin;mso-position-vertical:center;mso-position-vertical-relative:margin" o:allowincell="f" fillcolor="#c00000" stroked="f">
          <v:fill opacity=".5"/>
          <v:textpath style="font-family:&quot;Calibri Light&quot;;font-size:1pt" string="Draft Subject to Further Review"/>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D59A" w14:textId="33B96BFC" w:rsidR="00A0582E" w:rsidRDefault="00D93978">
    <w:pPr>
      <w:pStyle w:val="Header"/>
    </w:pPr>
    <w:r>
      <w:rPr>
        <w:noProof/>
      </w:rPr>
      <w:pict w14:anchorId="2F142A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04471" o:spid="_x0000_s10244" type="#_x0000_t136" style="position:absolute;left:0;text-align:left;margin-left:0;margin-top:0;width:570.9pt;height:68.5pt;rotation:315;z-index:-251651072;mso-position-horizontal:center;mso-position-horizontal-relative:margin;mso-position-vertical:center;mso-position-vertical-relative:margin" o:allowincell="f" fillcolor="#c00000" stroked="f">
          <v:fill opacity=".5"/>
          <v:textpath style="font-family:&quot;Calibri Light&quot;;font-size:1pt" string="Draft Subject to Further Review"/>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7E90" w14:textId="04CF7C6F" w:rsidR="00A0582E" w:rsidRDefault="00D93978">
    <w:pPr>
      <w:pStyle w:val="Header"/>
    </w:pPr>
    <w:r>
      <w:rPr>
        <w:noProof/>
      </w:rPr>
      <w:pict w14:anchorId="19419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04475" o:spid="_x0000_s10248" type="#_x0000_t136" style="position:absolute;left:0;text-align:left;margin-left:0;margin-top:0;width:570.9pt;height:68.5pt;rotation:315;z-index:-251642880;mso-position-horizontal:center;mso-position-horizontal-relative:margin;mso-position-vertical:center;mso-position-vertical-relative:margin" o:allowincell="f" fillcolor="#c00000" stroked="f">
          <v:fill opacity=".5"/>
          <v:textpath style="font-family:&quot;Calibri Light&quot;;font-size:1pt" string="Draft Subject to Further Review"/>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75EF" w14:textId="4EEDEE03" w:rsidR="00A0582E" w:rsidRPr="00ED029D" w:rsidRDefault="00D93978" w:rsidP="00ED029D">
    <w:pPr>
      <w:pStyle w:val="Header"/>
    </w:pPr>
    <w:r>
      <w:rPr>
        <w:noProof/>
      </w:rPr>
      <w:pict w14:anchorId="38487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04476" o:spid="_x0000_s10249" type="#_x0000_t136" style="position:absolute;left:0;text-align:left;margin-left:0;margin-top:0;width:570.9pt;height:68.5pt;rotation:315;z-index:-251640832;mso-position-horizontal:center;mso-position-horizontal-relative:margin;mso-position-vertical:center;mso-position-vertical-relative:margin" o:allowincell="f" fillcolor="#c00000" stroked="f">
          <v:fill opacity=".5"/>
          <v:textpath style="font-family:&quot;Calibri Light&quot;;font-size:1pt" string="Draft Subject to Further Review"/>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7202C" w14:textId="74DDB1F5" w:rsidR="00A0582E" w:rsidRDefault="00D93978">
    <w:pPr>
      <w:pStyle w:val="Header"/>
    </w:pPr>
    <w:r>
      <w:rPr>
        <w:noProof/>
      </w:rPr>
      <w:pict w14:anchorId="7C12B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04474" o:spid="_x0000_s10247" type="#_x0000_t136" style="position:absolute;left:0;text-align:left;margin-left:0;margin-top:0;width:570.9pt;height:68.5pt;rotation:315;z-index:-251644928;mso-position-horizontal:center;mso-position-horizontal-relative:margin;mso-position-vertical:center;mso-position-vertical-relative:margin" o:allowincell="f" fillcolor="#c00000" stroked="f">
          <v:fill opacity=".5"/>
          <v:textpath style="font-family:&quot;Calibri Light&quot;;font-size:1pt" string="Draft Subject to Furthe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390"/>
    <w:multiLevelType w:val="hybridMultilevel"/>
    <w:tmpl w:val="60A29076"/>
    <w:lvl w:ilvl="0" w:tplc="2494A658">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 w15:restartNumberingAfterBreak="0">
    <w:nsid w:val="01FE21B2"/>
    <w:multiLevelType w:val="singleLevel"/>
    <w:tmpl w:val="D0420E30"/>
    <w:lvl w:ilvl="0">
      <w:start w:val="1"/>
      <w:numFmt w:val="lowerLetter"/>
      <w:lvlText w:val="(%1)"/>
      <w:lvlJc w:val="left"/>
      <w:pPr>
        <w:tabs>
          <w:tab w:val="num" w:pos="1080"/>
        </w:tabs>
        <w:ind w:left="1080" w:hanging="360"/>
      </w:pPr>
      <w:rPr>
        <w:rFonts w:hint="default"/>
      </w:rPr>
    </w:lvl>
  </w:abstractNum>
  <w:abstractNum w:abstractNumId="2" w15:restartNumberingAfterBreak="0">
    <w:nsid w:val="059F56B7"/>
    <w:multiLevelType w:val="hybridMultilevel"/>
    <w:tmpl w:val="FC863A80"/>
    <w:lvl w:ilvl="0" w:tplc="82D8F64A">
      <w:start w:val="3"/>
      <w:numFmt w:val="lowerLetter"/>
      <w:lvlText w:val="(%1)"/>
      <w:lvlJc w:val="left"/>
      <w:pPr>
        <w:tabs>
          <w:tab w:val="num" w:pos="1380"/>
        </w:tabs>
        <w:ind w:left="1380" w:hanging="720"/>
      </w:pPr>
      <w:rPr>
        <w:rFonts w:cs="Times New Roman" w:hint="default"/>
      </w:rPr>
    </w:lvl>
    <w:lvl w:ilvl="1" w:tplc="0C090019" w:tentative="1">
      <w:start w:val="1"/>
      <w:numFmt w:val="lowerLetter"/>
      <w:lvlText w:val="%2."/>
      <w:lvlJc w:val="left"/>
      <w:pPr>
        <w:tabs>
          <w:tab w:val="num" w:pos="1391"/>
        </w:tabs>
        <w:ind w:left="1391" w:hanging="360"/>
      </w:pPr>
      <w:rPr>
        <w:rFonts w:cs="Times New Roman"/>
      </w:rPr>
    </w:lvl>
    <w:lvl w:ilvl="2" w:tplc="0C09001B" w:tentative="1">
      <w:start w:val="1"/>
      <w:numFmt w:val="lowerRoman"/>
      <w:lvlText w:val="%3."/>
      <w:lvlJc w:val="right"/>
      <w:pPr>
        <w:tabs>
          <w:tab w:val="num" w:pos="2111"/>
        </w:tabs>
        <w:ind w:left="2111" w:hanging="180"/>
      </w:pPr>
      <w:rPr>
        <w:rFonts w:cs="Times New Roman"/>
      </w:rPr>
    </w:lvl>
    <w:lvl w:ilvl="3" w:tplc="0C09000F" w:tentative="1">
      <w:start w:val="1"/>
      <w:numFmt w:val="decimal"/>
      <w:lvlText w:val="%4."/>
      <w:lvlJc w:val="left"/>
      <w:pPr>
        <w:tabs>
          <w:tab w:val="num" w:pos="2831"/>
        </w:tabs>
        <w:ind w:left="2831" w:hanging="360"/>
      </w:pPr>
      <w:rPr>
        <w:rFonts w:cs="Times New Roman"/>
      </w:rPr>
    </w:lvl>
    <w:lvl w:ilvl="4" w:tplc="0C090019" w:tentative="1">
      <w:start w:val="1"/>
      <w:numFmt w:val="lowerLetter"/>
      <w:lvlText w:val="%5."/>
      <w:lvlJc w:val="left"/>
      <w:pPr>
        <w:tabs>
          <w:tab w:val="num" w:pos="3551"/>
        </w:tabs>
        <w:ind w:left="3551" w:hanging="360"/>
      </w:pPr>
      <w:rPr>
        <w:rFonts w:cs="Times New Roman"/>
      </w:rPr>
    </w:lvl>
    <w:lvl w:ilvl="5" w:tplc="0C09001B" w:tentative="1">
      <w:start w:val="1"/>
      <w:numFmt w:val="lowerRoman"/>
      <w:lvlText w:val="%6."/>
      <w:lvlJc w:val="right"/>
      <w:pPr>
        <w:tabs>
          <w:tab w:val="num" w:pos="4271"/>
        </w:tabs>
        <w:ind w:left="4271" w:hanging="180"/>
      </w:pPr>
      <w:rPr>
        <w:rFonts w:cs="Times New Roman"/>
      </w:rPr>
    </w:lvl>
    <w:lvl w:ilvl="6" w:tplc="0C09000F" w:tentative="1">
      <w:start w:val="1"/>
      <w:numFmt w:val="decimal"/>
      <w:lvlText w:val="%7."/>
      <w:lvlJc w:val="left"/>
      <w:pPr>
        <w:tabs>
          <w:tab w:val="num" w:pos="4991"/>
        </w:tabs>
        <w:ind w:left="4991" w:hanging="360"/>
      </w:pPr>
      <w:rPr>
        <w:rFonts w:cs="Times New Roman"/>
      </w:rPr>
    </w:lvl>
    <w:lvl w:ilvl="7" w:tplc="0C090019" w:tentative="1">
      <w:start w:val="1"/>
      <w:numFmt w:val="lowerLetter"/>
      <w:lvlText w:val="%8."/>
      <w:lvlJc w:val="left"/>
      <w:pPr>
        <w:tabs>
          <w:tab w:val="num" w:pos="5711"/>
        </w:tabs>
        <w:ind w:left="5711" w:hanging="360"/>
      </w:pPr>
      <w:rPr>
        <w:rFonts w:cs="Times New Roman"/>
      </w:rPr>
    </w:lvl>
    <w:lvl w:ilvl="8" w:tplc="0C09001B" w:tentative="1">
      <w:start w:val="1"/>
      <w:numFmt w:val="lowerRoman"/>
      <w:lvlText w:val="%9."/>
      <w:lvlJc w:val="right"/>
      <w:pPr>
        <w:tabs>
          <w:tab w:val="num" w:pos="6431"/>
        </w:tabs>
        <w:ind w:left="6431" w:hanging="180"/>
      </w:pPr>
      <w:rPr>
        <w:rFonts w:cs="Times New Roman"/>
      </w:rPr>
    </w:lvl>
  </w:abstractNum>
  <w:abstractNum w:abstractNumId="3" w15:restartNumberingAfterBreak="0">
    <w:nsid w:val="08EC74D4"/>
    <w:multiLevelType w:val="multilevel"/>
    <w:tmpl w:val="55B0BF80"/>
    <w:lvl w:ilvl="0">
      <w:start w:val="3"/>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090C5025"/>
    <w:multiLevelType w:val="hybridMultilevel"/>
    <w:tmpl w:val="3DC4F2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3E7D40"/>
    <w:multiLevelType w:val="hybridMultilevel"/>
    <w:tmpl w:val="A45865F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6" w15:restartNumberingAfterBreak="0">
    <w:nsid w:val="0B916B09"/>
    <w:multiLevelType w:val="hybridMultilevel"/>
    <w:tmpl w:val="84F2D07E"/>
    <w:lvl w:ilvl="0" w:tplc="0C090013">
      <w:start w:val="1"/>
      <w:numFmt w:val="upperRoman"/>
      <w:lvlText w:val="%1."/>
      <w:lvlJc w:val="right"/>
      <w:pPr>
        <w:ind w:left="1324" w:hanging="360"/>
      </w:p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7" w15:restartNumberingAfterBreak="0">
    <w:nsid w:val="0CCF0D03"/>
    <w:multiLevelType w:val="hybridMultilevel"/>
    <w:tmpl w:val="B35C7286"/>
    <w:lvl w:ilvl="0" w:tplc="CBA29440">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15:restartNumberingAfterBreak="0">
    <w:nsid w:val="0D1B72D5"/>
    <w:multiLevelType w:val="hybridMultilevel"/>
    <w:tmpl w:val="5F14FAA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0E796A41"/>
    <w:multiLevelType w:val="hybridMultilevel"/>
    <w:tmpl w:val="2D3837EE"/>
    <w:lvl w:ilvl="0" w:tplc="6C0EC3C6">
      <w:start w:val="1"/>
      <w:numFmt w:val="decimal"/>
      <w:lvlText w:val="%1."/>
      <w:lvlJc w:val="left"/>
      <w:pPr>
        <w:ind w:left="1211" w:hanging="360"/>
      </w:pPr>
      <w:rPr>
        <w:rFonts w:cs="Times New Roman"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C523A2"/>
    <w:multiLevelType w:val="hybridMultilevel"/>
    <w:tmpl w:val="1B6C70B6"/>
    <w:lvl w:ilvl="0" w:tplc="A7586CD8">
      <w:start w:val="1"/>
      <w:numFmt w:val="lowerLetter"/>
      <w:lvlText w:val="%1."/>
      <w:lvlJc w:val="left"/>
      <w:pPr>
        <w:ind w:left="1803" w:hanging="360"/>
      </w:pPr>
      <w:rPr>
        <w:rFonts w:hint="default"/>
      </w:rPr>
    </w:lvl>
    <w:lvl w:ilvl="1" w:tplc="0C090019" w:tentative="1">
      <w:start w:val="1"/>
      <w:numFmt w:val="lowerLetter"/>
      <w:lvlText w:val="%2."/>
      <w:lvlJc w:val="left"/>
      <w:pPr>
        <w:ind w:left="2523" w:hanging="360"/>
      </w:pPr>
    </w:lvl>
    <w:lvl w:ilvl="2" w:tplc="0C09001B" w:tentative="1">
      <w:start w:val="1"/>
      <w:numFmt w:val="lowerRoman"/>
      <w:lvlText w:val="%3."/>
      <w:lvlJc w:val="right"/>
      <w:pPr>
        <w:ind w:left="3243" w:hanging="180"/>
      </w:pPr>
    </w:lvl>
    <w:lvl w:ilvl="3" w:tplc="0C09000F" w:tentative="1">
      <w:start w:val="1"/>
      <w:numFmt w:val="decimal"/>
      <w:lvlText w:val="%4."/>
      <w:lvlJc w:val="left"/>
      <w:pPr>
        <w:ind w:left="3963" w:hanging="360"/>
      </w:pPr>
    </w:lvl>
    <w:lvl w:ilvl="4" w:tplc="0C090019" w:tentative="1">
      <w:start w:val="1"/>
      <w:numFmt w:val="lowerLetter"/>
      <w:lvlText w:val="%5."/>
      <w:lvlJc w:val="left"/>
      <w:pPr>
        <w:ind w:left="4683" w:hanging="360"/>
      </w:pPr>
    </w:lvl>
    <w:lvl w:ilvl="5" w:tplc="0C09001B" w:tentative="1">
      <w:start w:val="1"/>
      <w:numFmt w:val="lowerRoman"/>
      <w:lvlText w:val="%6."/>
      <w:lvlJc w:val="right"/>
      <w:pPr>
        <w:ind w:left="5403" w:hanging="180"/>
      </w:pPr>
    </w:lvl>
    <w:lvl w:ilvl="6" w:tplc="0C09000F" w:tentative="1">
      <w:start w:val="1"/>
      <w:numFmt w:val="decimal"/>
      <w:lvlText w:val="%7."/>
      <w:lvlJc w:val="left"/>
      <w:pPr>
        <w:ind w:left="6123" w:hanging="360"/>
      </w:pPr>
    </w:lvl>
    <w:lvl w:ilvl="7" w:tplc="0C090019" w:tentative="1">
      <w:start w:val="1"/>
      <w:numFmt w:val="lowerLetter"/>
      <w:lvlText w:val="%8."/>
      <w:lvlJc w:val="left"/>
      <w:pPr>
        <w:ind w:left="6843" w:hanging="360"/>
      </w:pPr>
    </w:lvl>
    <w:lvl w:ilvl="8" w:tplc="0C09001B" w:tentative="1">
      <w:start w:val="1"/>
      <w:numFmt w:val="lowerRoman"/>
      <w:lvlText w:val="%9."/>
      <w:lvlJc w:val="right"/>
      <w:pPr>
        <w:ind w:left="7563" w:hanging="180"/>
      </w:pPr>
    </w:lvl>
  </w:abstractNum>
  <w:abstractNum w:abstractNumId="11" w15:restartNumberingAfterBreak="0">
    <w:nsid w:val="10F11B29"/>
    <w:multiLevelType w:val="hybridMultilevel"/>
    <w:tmpl w:val="D9205366"/>
    <w:lvl w:ilvl="0" w:tplc="E0D4CE5A">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13875446"/>
    <w:multiLevelType w:val="hybridMultilevel"/>
    <w:tmpl w:val="E5022662"/>
    <w:lvl w:ilvl="0" w:tplc="EB92D012">
      <w:start w:val="1"/>
      <w:numFmt w:val="lowerLetter"/>
      <w:lvlText w:val="%1)"/>
      <w:lvlJc w:val="left"/>
      <w:pPr>
        <w:ind w:left="2515" w:hanging="360"/>
      </w:pPr>
      <w:rPr>
        <w:rFonts w:hint="default"/>
      </w:rPr>
    </w:lvl>
    <w:lvl w:ilvl="1" w:tplc="0C090019" w:tentative="1">
      <w:start w:val="1"/>
      <w:numFmt w:val="lowerLetter"/>
      <w:lvlText w:val="%2."/>
      <w:lvlJc w:val="left"/>
      <w:pPr>
        <w:ind w:left="3235" w:hanging="360"/>
      </w:pPr>
    </w:lvl>
    <w:lvl w:ilvl="2" w:tplc="0C09001B">
      <w:start w:val="1"/>
      <w:numFmt w:val="lowerRoman"/>
      <w:lvlText w:val="%3."/>
      <w:lvlJc w:val="right"/>
      <w:pPr>
        <w:ind w:left="3955" w:hanging="180"/>
      </w:pPr>
    </w:lvl>
    <w:lvl w:ilvl="3" w:tplc="0C09000F" w:tentative="1">
      <w:start w:val="1"/>
      <w:numFmt w:val="decimal"/>
      <w:lvlText w:val="%4."/>
      <w:lvlJc w:val="left"/>
      <w:pPr>
        <w:ind w:left="4675" w:hanging="360"/>
      </w:pPr>
    </w:lvl>
    <w:lvl w:ilvl="4" w:tplc="0C090019" w:tentative="1">
      <w:start w:val="1"/>
      <w:numFmt w:val="lowerLetter"/>
      <w:lvlText w:val="%5."/>
      <w:lvlJc w:val="left"/>
      <w:pPr>
        <w:ind w:left="5395" w:hanging="360"/>
      </w:pPr>
    </w:lvl>
    <w:lvl w:ilvl="5" w:tplc="0C09001B" w:tentative="1">
      <w:start w:val="1"/>
      <w:numFmt w:val="lowerRoman"/>
      <w:lvlText w:val="%6."/>
      <w:lvlJc w:val="right"/>
      <w:pPr>
        <w:ind w:left="6115" w:hanging="180"/>
      </w:pPr>
    </w:lvl>
    <w:lvl w:ilvl="6" w:tplc="0C09000F" w:tentative="1">
      <w:start w:val="1"/>
      <w:numFmt w:val="decimal"/>
      <w:lvlText w:val="%7."/>
      <w:lvlJc w:val="left"/>
      <w:pPr>
        <w:ind w:left="6835" w:hanging="360"/>
      </w:pPr>
    </w:lvl>
    <w:lvl w:ilvl="7" w:tplc="0C090019" w:tentative="1">
      <w:start w:val="1"/>
      <w:numFmt w:val="lowerLetter"/>
      <w:lvlText w:val="%8."/>
      <w:lvlJc w:val="left"/>
      <w:pPr>
        <w:ind w:left="7555" w:hanging="360"/>
      </w:pPr>
    </w:lvl>
    <w:lvl w:ilvl="8" w:tplc="0C09001B" w:tentative="1">
      <w:start w:val="1"/>
      <w:numFmt w:val="lowerRoman"/>
      <w:lvlText w:val="%9."/>
      <w:lvlJc w:val="right"/>
      <w:pPr>
        <w:ind w:left="8275" w:hanging="180"/>
      </w:pPr>
    </w:lvl>
  </w:abstractNum>
  <w:abstractNum w:abstractNumId="13" w15:restartNumberingAfterBreak="0">
    <w:nsid w:val="15854618"/>
    <w:multiLevelType w:val="singleLevel"/>
    <w:tmpl w:val="D41AA3F8"/>
    <w:lvl w:ilvl="0">
      <w:start w:val="1"/>
      <w:numFmt w:val="bullet"/>
      <w:lvlText w:val=""/>
      <w:lvlJc w:val="left"/>
      <w:pPr>
        <w:tabs>
          <w:tab w:val="num" w:pos="1656"/>
        </w:tabs>
        <w:ind w:left="360" w:firstLine="936"/>
      </w:pPr>
      <w:rPr>
        <w:rFonts w:ascii="Wingdings" w:hAnsi="Wingdings" w:hint="default"/>
      </w:rPr>
    </w:lvl>
  </w:abstractNum>
  <w:abstractNum w:abstractNumId="14" w15:restartNumberingAfterBreak="0">
    <w:nsid w:val="164E52DC"/>
    <w:multiLevelType w:val="hybridMultilevel"/>
    <w:tmpl w:val="B5C61AEA"/>
    <w:lvl w:ilvl="0" w:tplc="7AC8C680">
      <w:start w:val="1"/>
      <w:numFmt w:val="lowerRoman"/>
      <w:lvlText w:val="(%1)"/>
      <w:lvlJc w:val="left"/>
      <w:pPr>
        <w:ind w:left="1080" w:hanging="360"/>
      </w:pPr>
      <w:rPr>
        <w:rFonts w:ascii="Arial" w:eastAsia="Times New Roman" w:hAnsi="Arial" w:cs="Arial" w:hint="default"/>
        <w:sz w:val="20"/>
        <w:szCs w:val="2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8215591"/>
    <w:multiLevelType w:val="hybridMultilevel"/>
    <w:tmpl w:val="B28E9A8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18CC0940"/>
    <w:multiLevelType w:val="hybridMultilevel"/>
    <w:tmpl w:val="049AFEE2"/>
    <w:lvl w:ilvl="0" w:tplc="457293F4">
      <w:start w:val="1"/>
      <w:numFmt w:val="lowerLetter"/>
      <w:lvlText w:val="%1)"/>
      <w:lvlJc w:val="left"/>
      <w:pPr>
        <w:tabs>
          <w:tab w:val="num" w:pos="0"/>
        </w:tabs>
        <w:ind w:left="720" w:hanging="360"/>
      </w:pPr>
      <w:rPr>
        <w:rFonts w:cs="Times New Roman" w:hint="default"/>
      </w:rPr>
    </w:lvl>
    <w:lvl w:ilvl="1" w:tplc="CBA2944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197A1981"/>
    <w:multiLevelType w:val="multilevel"/>
    <w:tmpl w:val="D2AA54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9C72917"/>
    <w:multiLevelType w:val="hybridMultilevel"/>
    <w:tmpl w:val="35D46D6E"/>
    <w:lvl w:ilvl="0" w:tplc="0C090017">
      <w:start w:val="1"/>
      <w:numFmt w:val="lowerLetter"/>
      <w:lvlText w:val="%1)"/>
      <w:lvlJc w:val="left"/>
      <w:pPr>
        <w:ind w:left="1778" w:hanging="360"/>
      </w:pPr>
      <w:rPr>
        <w:rFonts w:cs="Times New Roman"/>
      </w:rPr>
    </w:lvl>
    <w:lvl w:ilvl="1" w:tplc="0C090019" w:tentative="1">
      <w:start w:val="1"/>
      <w:numFmt w:val="lowerLetter"/>
      <w:lvlText w:val="%2."/>
      <w:lvlJc w:val="left"/>
      <w:pPr>
        <w:ind w:left="2498" w:hanging="360"/>
      </w:pPr>
      <w:rPr>
        <w:rFonts w:cs="Times New Roman"/>
      </w:rPr>
    </w:lvl>
    <w:lvl w:ilvl="2" w:tplc="0C09001B" w:tentative="1">
      <w:start w:val="1"/>
      <w:numFmt w:val="lowerRoman"/>
      <w:lvlText w:val="%3."/>
      <w:lvlJc w:val="right"/>
      <w:pPr>
        <w:ind w:left="3218" w:hanging="180"/>
      </w:pPr>
      <w:rPr>
        <w:rFonts w:cs="Times New Roman"/>
      </w:rPr>
    </w:lvl>
    <w:lvl w:ilvl="3" w:tplc="0C09000F" w:tentative="1">
      <w:start w:val="1"/>
      <w:numFmt w:val="decimal"/>
      <w:lvlText w:val="%4."/>
      <w:lvlJc w:val="left"/>
      <w:pPr>
        <w:ind w:left="3938" w:hanging="360"/>
      </w:pPr>
      <w:rPr>
        <w:rFonts w:cs="Times New Roman"/>
      </w:rPr>
    </w:lvl>
    <w:lvl w:ilvl="4" w:tplc="0C090019" w:tentative="1">
      <w:start w:val="1"/>
      <w:numFmt w:val="lowerLetter"/>
      <w:lvlText w:val="%5."/>
      <w:lvlJc w:val="left"/>
      <w:pPr>
        <w:ind w:left="4658" w:hanging="360"/>
      </w:pPr>
      <w:rPr>
        <w:rFonts w:cs="Times New Roman"/>
      </w:rPr>
    </w:lvl>
    <w:lvl w:ilvl="5" w:tplc="0C09001B" w:tentative="1">
      <w:start w:val="1"/>
      <w:numFmt w:val="lowerRoman"/>
      <w:lvlText w:val="%6."/>
      <w:lvlJc w:val="right"/>
      <w:pPr>
        <w:ind w:left="5378" w:hanging="180"/>
      </w:pPr>
      <w:rPr>
        <w:rFonts w:cs="Times New Roman"/>
      </w:rPr>
    </w:lvl>
    <w:lvl w:ilvl="6" w:tplc="0C09000F" w:tentative="1">
      <w:start w:val="1"/>
      <w:numFmt w:val="decimal"/>
      <w:lvlText w:val="%7."/>
      <w:lvlJc w:val="left"/>
      <w:pPr>
        <w:ind w:left="6098" w:hanging="360"/>
      </w:pPr>
      <w:rPr>
        <w:rFonts w:cs="Times New Roman"/>
      </w:rPr>
    </w:lvl>
    <w:lvl w:ilvl="7" w:tplc="0C090019" w:tentative="1">
      <w:start w:val="1"/>
      <w:numFmt w:val="lowerLetter"/>
      <w:lvlText w:val="%8."/>
      <w:lvlJc w:val="left"/>
      <w:pPr>
        <w:ind w:left="6818" w:hanging="360"/>
      </w:pPr>
      <w:rPr>
        <w:rFonts w:cs="Times New Roman"/>
      </w:rPr>
    </w:lvl>
    <w:lvl w:ilvl="8" w:tplc="0C09001B" w:tentative="1">
      <w:start w:val="1"/>
      <w:numFmt w:val="lowerRoman"/>
      <w:lvlText w:val="%9."/>
      <w:lvlJc w:val="right"/>
      <w:pPr>
        <w:ind w:left="7538" w:hanging="180"/>
      </w:pPr>
      <w:rPr>
        <w:rFonts w:cs="Times New Roman"/>
      </w:rPr>
    </w:lvl>
  </w:abstractNum>
  <w:abstractNum w:abstractNumId="19" w15:restartNumberingAfterBreak="0">
    <w:nsid w:val="1B0532F5"/>
    <w:multiLevelType w:val="hybridMultilevel"/>
    <w:tmpl w:val="34D2C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205D93"/>
    <w:multiLevelType w:val="hybridMultilevel"/>
    <w:tmpl w:val="20F0EA88"/>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1" w15:restartNumberingAfterBreak="0">
    <w:nsid w:val="1F0F35F7"/>
    <w:multiLevelType w:val="hybridMultilevel"/>
    <w:tmpl w:val="F03CA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1CE1760"/>
    <w:multiLevelType w:val="singleLevel"/>
    <w:tmpl w:val="6C46232E"/>
    <w:lvl w:ilvl="0">
      <w:start w:val="1"/>
      <w:numFmt w:val="lowerLetter"/>
      <w:lvlText w:val="(%1)"/>
      <w:lvlJc w:val="left"/>
      <w:pPr>
        <w:tabs>
          <w:tab w:val="num" w:pos="705"/>
        </w:tabs>
        <w:ind w:left="705" w:hanging="705"/>
      </w:pPr>
      <w:rPr>
        <w:rFonts w:hint="default"/>
      </w:rPr>
    </w:lvl>
  </w:abstractNum>
  <w:abstractNum w:abstractNumId="23" w15:restartNumberingAfterBreak="0">
    <w:nsid w:val="2358169D"/>
    <w:multiLevelType w:val="hybridMultilevel"/>
    <w:tmpl w:val="37760B2A"/>
    <w:lvl w:ilvl="0" w:tplc="0C090003">
      <w:start w:val="1"/>
      <w:numFmt w:val="bullet"/>
      <w:lvlText w:val="o"/>
      <w:lvlJc w:val="left"/>
      <w:pPr>
        <w:ind w:left="2044" w:hanging="360"/>
      </w:pPr>
      <w:rPr>
        <w:rFonts w:ascii="Courier New" w:hAnsi="Courier New" w:cs="Courier New" w:hint="default"/>
      </w:rPr>
    </w:lvl>
    <w:lvl w:ilvl="1" w:tplc="0C090003">
      <w:start w:val="1"/>
      <w:numFmt w:val="bullet"/>
      <w:lvlText w:val="o"/>
      <w:lvlJc w:val="left"/>
      <w:pPr>
        <w:ind w:left="2764" w:hanging="360"/>
      </w:pPr>
      <w:rPr>
        <w:rFonts w:ascii="Courier New" w:hAnsi="Courier New" w:cs="Courier New" w:hint="default"/>
      </w:rPr>
    </w:lvl>
    <w:lvl w:ilvl="2" w:tplc="0C090005" w:tentative="1">
      <w:start w:val="1"/>
      <w:numFmt w:val="bullet"/>
      <w:lvlText w:val=""/>
      <w:lvlJc w:val="left"/>
      <w:pPr>
        <w:ind w:left="3484" w:hanging="360"/>
      </w:pPr>
      <w:rPr>
        <w:rFonts w:ascii="Wingdings" w:hAnsi="Wingdings" w:hint="default"/>
      </w:rPr>
    </w:lvl>
    <w:lvl w:ilvl="3" w:tplc="0C090001" w:tentative="1">
      <w:start w:val="1"/>
      <w:numFmt w:val="bullet"/>
      <w:lvlText w:val=""/>
      <w:lvlJc w:val="left"/>
      <w:pPr>
        <w:ind w:left="4204" w:hanging="360"/>
      </w:pPr>
      <w:rPr>
        <w:rFonts w:ascii="Symbol" w:hAnsi="Symbol" w:hint="default"/>
      </w:rPr>
    </w:lvl>
    <w:lvl w:ilvl="4" w:tplc="0C090003" w:tentative="1">
      <w:start w:val="1"/>
      <w:numFmt w:val="bullet"/>
      <w:lvlText w:val="o"/>
      <w:lvlJc w:val="left"/>
      <w:pPr>
        <w:ind w:left="4924" w:hanging="360"/>
      </w:pPr>
      <w:rPr>
        <w:rFonts w:ascii="Courier New" w:hAnsi="Courier New" w:cs="Courier New" w:hint="default"/>
      </w:rPr>
    </w:lvl>
    <w:lvl w:ilvl="5" w:tplc="0C090005" w:tentative="1">
      <w:start w:val="1"/>
      <w:numFmt w:val="bullet"/>
      <w:lvlText w:val=""/>
      <w:lvlJc w:val="left"/>
      <w:pPr>
        <w:ind w:left="5644" w:hanging="360"/>
      </w:pPr>
      <w:rPr>
        <w:rFonts w:ascii="Wingdings" w:hAnsi="Wingdings" w:hint="default"/>
      </w:rPr>
    </w:lvl>
    <w:lvl w:ilvl="6" w:tplc="0C090001" w:tentative="1">
      <w:start w:val="1"/>
      <w:numFmt w:val="bullet"/>
      <w:lvlText w:val=""/>
      <w:lvlJc w:val="left"/>
      <w:pPr>
        <w:ind w:left="6364" w:hanging="360"/>
      </w:pPr>
      <w:rPr>
        <w:rFonts w:ascii="Symbol" w:hAnsi="Symbol" w:hint="default"/>
      </w:rPr>
    </w:lvl>
    <w:lvl w:ilvl="7" w:tplc="0C090003" w:tentative="1">
      <w:start w:val="1"/>
      <w:numFmt w:val="bullet"/>
      <w:lvlText w:val="o"/>
      <w:lvlJc w:val="left"/>
      <w:pPr>
        <w:ind w:left="7084" w:hanging="360"/>
      </w:pPr>
      <w:rPr>
        <w:rFonts w:ascii="Courier New" w:hAnsi="Courier New" w:cs="Courier New" w:hint="default"/>
      </w:rPr>
    </w:lvl>
    <w:lvl w:ilvl="8" w:tplc="0C090005" w:tentative="1">
      <w:start w:val="1"/>
      <w:numFmt w:val="bullet"/>
      <w:lvlText w:val=""/>
      <w:lvlJc w:val="left"/>
      <w:pPr>
        <w:ind w:left="7804" w:hanging="360"/>
      </w:pPr>
      <w:rPr>
        <w:rFonts w:ascii="Wingdings" w:hAnsi="Wingdings" w:hint="default"/>
      </w:rPr>
    </w:lvl>
  </w:abstractNum>
  <w:abstractNum w:abstractNumId="24" w15:restartNumberingAfterBreak="0">
    <w:nsid w:val="28DE03D3"/>
    <w:multiLevelType w:val="multilevel"/>
    <w:tmpl w:val="0C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2AA125F2"/>
    <w:multiLevelType w:val="hybridMultilevel"/>
    <w:tmpl w:val="B706DC26"/>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2D7B14EC"/>
    <w:multiLevelType w:val="hybridMultilevel"/>
    <w:tmpl w:val="DC1C9796"/>
    <w:lvl w:ilvl="0" w:tplc="0C090017">
      <w:start w:val="1"/>
      <w:numFmt w:val="lowerLetter"/>
      <w:lvlText w:val="%1)"/>
      <w:lvlJc w:val="left"/>
      <w:pPr>
        <w:ind w:left="2061" w:hanging="360"/>
      </w:pPr>
      <w:rPr>
        <w:rFonts w:cs="Times New Roman"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7" w15:restartNumberingAfterBreak="0">
    <w:nsid w:val="2D874004"/>
    <w:multiLevelType w:val="hybridMultilevel"/>
    <w:tmpl w:val="49244B6A"/>
    <w:lvl w:ilvl="0" w:tplc="0C090017">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8" w15:restartNumberingAfterBreak="0">
    <w:nsid w:val="3051525A"/>
    <w:multiLevelType w:val="hybridMultilevel"/>
    <w:tmpl w:val="10F83F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12E6429"/>
    <w:multiLevelType w:val="hybridMultilevel"/>
    <w:tmpl w:val="A9E66724"/>
    <w:lvl w:ilvl="0" w:tplc="049E89D0">
      <w:start w:val="4"/>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3157168D"/>
    <w:multiLevelType w:val="hybridMultilevel"/>
    <w:tmpl w:val="7E66714C"/>
    <w:lvl w:ilvl="0" w:tplc="2494A65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336D2AD0"/>
    <w:multiLevelType w:val="singleLevel"/>
    <w:tmpl w:val="7AC8C680"/>
    <w:lvl w:ilvl="0">
      <w:start w:val="1"/>
      <w:numFmt w:val="lowerRoman"/>
      <w:lvlText w:val="(%1)"/>
      <w:lvlJc w:val="left"/>
      <w:pPr>
        <w:ind w:left="1068" w:hanging="360"/>
      </w:pPr>
      <w:rPr>
        <w:rFonts w:ascii="Arial" w:eastAsia="Times New Roman" w:hAnsi="Arial" w:cs="Arial" w:hint="default"/>
        <w:b w:val="0"/>
        <w:i w:val="0"/>
        <w:strike w:val="0"/>
        <w:dstrike w:val="0"/>
        <w:sz w:val="20"/>
        <w:szCs w:val="20"/>
        <w:u w:val="none"/>
        <w:effect w:val="none"/>
      </w:rPr>
    </w:lvl>
  </w:abstractNum>
  <w:abstractNum w:abstractNumId="32" w15:restartNumberingAfterBreak="0">
    <w:nsid w:val="33EF197B"/>
    <w:multiLevelType w:val="singleLevel"/>
    <w:tmpl w:val="D41AA3F8"/>
    <w:lvl w:ilvl="0">
      <w:start w:val="1"/>
      <w:numFmt w:val="bullet"/>
      <w:lvlText w:val=""/>
      <w:lvlJc w:val="left"/>
      <w:pPr>
        <w:tabs>
          <w:tab w:val="num" w:pos="1656"/>
        </w:tabs>
        <w:ind w:left="360" w:firstLine="936"/>
      </w:pPr>
      <w:rPr>
        <w:rFonts w:ascii="Wingdings" w:hAnsi="Wingdings" w:hint="default"/>
      </w:rPr>
    </w:lvl>
  </w:abstractNum>
  <w:abstractNum w:abstractNumId="33" w15:restartNumberingAfterBreak="0">
    <w:nsid w:val="371D199D"/>
    <w:multiLevelType w:val="hybridMultilevel"/>
    <w:tmpl w:val="75C6B5F8"/>
    <w:lvl w:ilvl="0" w:tplc="70A4C546">
      <w:start w:val="1"/>
      <w:numFmt w:val="lowerLetter"/>
      <w:lvlText w:val="(%1)"/>
      <w:lvlJc w:val="left"/>
      <w:pPr>
        <w:tabs>
          <w:tab w:val="num" w:pos="1429"/>
        </w:tabs>
        <w:ind w:left="1429" w:hanging="720"/>
      </w:pPr>
      <w:rPr>
        <w:rFonts w:cs="Times New Roman" w:hint="default"/>
      </w:rPr>
    </w:lvl>
    <w:lvl w:ilvl="1" w:tplc="7AC8C680">
      <w:start w:val="1"/>
      <w:numFmt w:val="lowerRoman"/>
      <w:lvlText w:val="(%2)"/>
      <w:lvlJc w:val="left"/>
      <w:pPr>
        <w:tabs>
          <w:tab w:val="num" w:pos="1680"/>
        </w:tabs>
        <w:ind w:left="1680" w:hanging="360"/>
      </w:pPr>
      <w:rPr>
        <w:rFonts w:ascii="Arial" w:eastAsia="Times New Roman" w:hAnsi="Arial" w:cs="Arial" w:hint="default"/>
        <w:sz w:val="20"/>
        <w:szCs w:val="20"/>
      </w:rPr>
    </w:lvl>
    <w:lvl w:ilvl="2" w:tplc="23B2DCD2">
      <w:start w:val="1"/>
      <w:numFmt w:val="lowerLetter"/>
      <w:lvlText w:val="%3)"/>
      <w:lvlJc w:val="left"/>
      <w:pPr>
        <w:ind w:left="2340" w:hanging="360"/>
      </w:pPr>
      <w:rPr>
        <w:rFonts w:hint="default"/>
      </w:rPr>
    </w:lvl>
    <w:lvl w:ilvl="3" w:tplc="75A8346A">
      <w:start w:val="2"/>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040AE1"/>
    <w:multiLevelType w:val="hybridMultilevel"/>
    <w:tmpl w:val="167E550C"/>
    <w:lvl w:ilvl="0" w:tplc="70A4C546">
      <w:start w:val="1"/>
      <w:numFmt w:val="lowerLetter"/>
      <w:lvlText w:val="(%1)"/>
      <w:lvlJc w:val="left"/>
      <w:pPr>
        <w:ind w:left="1855" w:hanging="360"/>
      </w:pPr>
      <w:rPr>
        <w:rFonts w:cs="Times New Roman" w:hint="default"/>
      </w:r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35" w15:restartNumberingAfterBreak="0">
    <w:nsid w:val="39966E97"/>
    <w:multiLevelType w:val="hybridMultilevel"/>
    <w:tmpl w:val="D328582A"/>
    <w:lvl w:ilvl="0" w:tplc="0C090017">
      <w:start w:val="1"/>
      <w:numFmt w:val="lowerLetter"/>
      <w:lvlText w:val="%1)"/>
      <w:lvlJc w:val="left"/>
      <w:pPr>
        <w:ind w:left="1004" w:hanging="360"/>
      </w:pPr>
      <w:rPr>
        <w:rFonts w:cs="Times New Roman"/>
      </w:rPr>
    </w:lvl>
    <w:lvl w:ilvl="1" w:tplc="0C090019" w:tentative="1">
      <w:start w:val="1"/>
      <w:numFmt w:val="lowerLetter"/>
      <w:lvlText w:val="%2."/>
      <w:lvlJc w:val="left"/>
      <w:pPr>
        <w:ind w:left="1724" w:hanging="360"/>
      </w:pPr>
      <w:rPr>
        <w:rFonts w:cs="Times New Roman"/>
      </w:rPr>
    </w:lvl>
    <w:lvl w:ilvl="2" w:tplc="0C09001B" w:tentative="1">
      <w:start w:val="1"/>
      <w:numFmt w:val="lowerRoman"/>
      <w:lvlText w:val="%3."/>
      <w:lvlJc w:val="right"/>
      <w:pPr>
        <w:ind w:left="2444" w:hanging="180"/>
      </w:pPr>
      <w:rPr>
        <w:rFonts w:cs="Times New Roman"/>
      </w:rPr>
    </w:lvl>
    <w:lvl w:ilvl="3" w:tplc="0C09000F" w:tentative="1">
      <w:start w:val="1"/>
      <w:numFmt w:val="decimal"/>
      <w:lvlText w:val="%4."/>
      <w:lvlJc w:val="left"/>
      <w:pPr>
        <w:ind w:left="3164" w:hanging="360"/>
      </w:pPr>
      <w:rPr>
        <w:rFonts w:cs="Times New Roman"/>
      </w:rPr>
    </w:lvl>
    <w:lvl w:ilvl="4" w:tplc="0C090019" w:tentative="1">
      <w:start w:val="1"/>
      <w:numFmt w:val="lowerLetter"/>
      <w:lvlText w:val="%5."/>
      <w:lvlJc w:val="left"/>
      <w:pPr>
        <w:ind w:left="3884" w:hanging="360"/>
      </w:pPr>
      <w:rPr>
        <w:rFonts w:cs="Times New Roman"/>
      </w:rPr>
    </w:lvl>
    <w:lvl w:ilvl="5" w:tplc="0C09001B" w:tentative="1">
      <w:start w:val="1"/>
      <w:numFmt w:val="lowerRoman"/>
      <w:lvlText w:val="%6."/>
      <w:lvlJc w:val="right"/>
      <w:pPr>
        <w:ind w:left="4604" w:hanging="180"/>
      </w:pPr>
      <w:rPr>
        <w:rFonts w:cs="Times New Roman"/>
      </w:rPr>
    </w:lvl>
    <w:lvl w:ilvl="6" w:tplc="0C09000F" w:tentative="1">
      <w:start w:val="1"/>
      <w:numFmt w:val="decimal"/>
      <w:lvlText w:val="%7."/>
      <w:lvlJc w:val="left"/>
      <w:pPr>
        <w:ind w:left="5324" w:hanging="360"/>
      </w:pPr>
      <w:rPr>
        <w:rFonts w:cs="Times New Roman"/>
      </w:rPr>
    </w:lvl>
    <w:lvl w:ilvl="7" w:tplc="0C090019" w:tentative="1">
      <w:start w:val="1"/>
      <w:numFmt w:val="lowerLetter"/>
      <w:lvlText w:val="%8."/>
      <w:lvlJc w:val="left"/>
      <w:pPr>
        <w:ind w:left="6044" w:hanging="360"/>
      </w:pPr>
      <w:rPr>
        <w:rFonts w:cs="Times New Roman"/>
      </w:rPr>
    </w:lvl>
    <w:lvl w:ilvl="8" w:tplc="0C09001B" w:tentative="1">
      <w:start w:val="1"/>
      <w:numFmt w:val="lowerRoman"/>
      <w:lvlText w:val="%9."/>
      <w:lvlJc w:val="right"/>
      <w:pPr>
        <w:ind w:left="6764" w:hanging="180"/>
      </w:pPr>
      <w:rPr>
        <w:rFonts w:cs="Times New Roman"/>
      </w:rPr>
    </w:lvl>
  </w:abstractNum>
  <w:abstractNum w:abstractNumId="36" w15:restartNumberingAfterBreak="0">
    <w:nsid w:val="3AB561CB"/>
    <w:multiLevelType w:val="multilevel"/>
    <w:tmpl w:val="C9FE9330"/>
    <w:lvl w:ilvl="0">
      <w:start w:val="1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D632F08"/>
    <w:multiLevelType w:val="hybridMultilevel"/>
    <w:tmpl w:val="22F0D9C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3F5F680E"/>
    <w:multiLevelType w:val="hybridMultilevel"/>
    <w:tmpl w:val="BF8C09B4"/>
    <w:lvl w:ilvl="0" w:tplc="D4881D34">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9" w15:restartNumberingAfterBreak="0">
    <w:nsid w:val="3FA97D60"/>
    <w:multiLevelType w:val="hybridMultilevel"/>
    <w:tmpl w:val="36E8B1CA"/>
    <w:lvl w:ilvl="0" w:tplc="0C090017">
      <w:start w:val="1"/>
      <w:numFmt w:val="lowerLetter"/>
      <w:lvlText w:val="%1)"/>
      <w:lvlJc w:val="left"/>
      <w:pPr>
        <w:ind w:left="2448" w:hanging="360"/>
      </w:pPr>
    </w:lvl>
    <w:lvl w:ilvl="1" w:tplc="0C090019">
      <w:start w:val="1"/>
      <w:numFmt w:val="lowerLetter"/>
      <w:lvlText w:val="%2."/>
      <w:lvlJc w:val="left"/>
      <w:pPr>
        <w:ind w:left="3168" w:hanging="360"/>
      </w:pPr>
    </w:lvl>
    <w:lvl w:ilvl="2" w:tplc="0C09001B">
      <w:start w:val="1"/>
      <w:numFmt w:val="lowerRoman"/>
      <w:lvlText w:val="%3."/>
      <w:lvlJc w:val="right"/>
      <w:pPr>
        <w:ind w:left="3888" w:hanging="180"/>
      </w:pPr>
    </w:lvl>
    <w:lvl w:ilvl="3" w:tplc="0C09000F" w:tentative="1">
      <w:start w:val="1"/>
      <w:numFmt w:val="decimal"/>
      <w:lvlText w:val="%4."/>
      <w:lvlJc w:val="left"/>
      <w:pPr>
        <w:ind w:left="4608" w:hanging="360"/>
      </w:pPr>
    </w:lvl>
    <w:lvl w:ilvl="4" w:tplc="0C090019" w:tentative="1">
      <w:start w:val="1"/>
      <w:numFmt w:val="lowerLetter"/>
      <w:lvlText w:val="%5."/>
      <w:lvlJc w:val="left"/>
      <w:pPr>
        <w:ind w:left="5328" w:hanging="360"/>
      </w:pPr>
    </w:lvl>
    <w:lvl w:ilvl="5" w:tplc="0C09001B" w:tentative="1">
      <w:start w:val="1"/>
      <w:numFmt w:val="lowerRoman"/>
      <w:lvlText w:val="%6."/>
      <w:lvlJc w:val="right"/>
      <w:pPr>
        <w:ind w:left="6048" w:hanging="180"/>
      </w:pPr>
    </w:lvl>
    <w:lvl w:ilvl="6" w:tplc="0C09000F" w:tentative="1">
      <w:start w:val="1"/>
      <w:numFmt w:val="decimal"/>
      <w:lvlText w:val="%7."/>
      <w:lvlJc w:val="left"/>
      <w:pPr>
        <w:ind w:left="6768" w:hanging="360"/>
      </w:pPr>
    </w:lvl>
    <w:lvl w:ilvl="7" w:tplc="0C090019" w:tentative="1">
      <w:start w:val="1"/>
      <w:numFmt w:val="lowerLetter"/>
      <w:lvlText w:val="%8."/>
      <w:lvlJc w:val="left"/>
      <w:pPr>
        <w:ind w:left="7488" w:hanging="360"/>
      </w:pPr>
    </w:lvl>
    <w:lvl w:ilvl="8" w:tplc="0C09001B" w:tentative="1">
      <w:start w:val="1"/>
      <w:numFmt w:val="lowerRoman"/>
      <w:lvlText w:val="%9."/>
      <w:lvlJc w:val="right"/>
      <w:pPr>
        <w:ind w:left="8208" w:hanging="180"/>
      </w:pPr>
    </w:lvl>
  </w:abstractNum>
  <w:abstractNum w:abstractNumId="40" w15:restartNumberingAfterBreak="0">
    <w:nsid w:val="42C36FE2"/>
    <w:multiLevelType w:val="hybridMultilevel"/>
    <w:tmpl w:val="F7BEF866"/>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449E3357"/>
    <w:multiLevelType w:val="hybridMultilevel"/>
    <w:tmpl w:val="DA268C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4BB04FF"/>
    <w:multiLevelType w:val="hybridMultilevel"/>
    <w:tmpl w:val="CC4E7132"/>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6254EEE"/>
    <w:multiLevelType w:val="hybridMultilevel"/>
    <w:tmpl w:val="7866640A"/>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4" w15:restartNumberingAfterBreak="0">
    <w:nsid w:val="46E74D2A"/>
    <w:multiLevelType w:val="hybridMultilevel"/>
    <w:tmpl w:val="0FBC2290"/>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5" w15:restartNumberingAfterBreak="0">
    <w:nsid w:val="4B9A1969"/>
    <w:multiLevelType w:val="hybridMultilevel"/>
    <w:tmpl w:val="C4F0CABE"/>
    <w:lvl w:ilvl="0" w:tplc="0C090017">
      <w:start w:val="1"/>
      <w:numFmt w:val="lowerLetter"/>
      <w:lvlText w:val="%1)"/>
      <w:lvlJc w:val="left"/>
      <w:pPr>
        <w:ind w:left="720" w:hanging="360"/>
      </w:pPr>
      <w:rPr>
        <w:rFonts w:cs="Times New Roman"/>
      </w:rPr>
    </w:lvl>
    <w:lvl w:ilvl="1" w:tplc="B1F0F312">
      <w:start w:val="1"/>
      <w:numFmt w:val="lowerLetter"/>
      <w:lvlText w:val="%2)"/>
      <w:lvlJc w:val="left"/>
      <w:pPr>
        <w:ind w:left="1440" w:hanging="360"/>
      </w:pPr>
      <w:rPr>
        <w:rFonts w:hint="default"/>
      </w:rPr>
    </w:lvl>
    <w:lvl w:ilvl="2" w:tplc="8270973E">
      <w:start w:val="1"/>
      <w:numFmt w:val="lowerLetter"/>
      <w:lvlText w:val="%3)"/>
      <w:lvlJc w:val="left"/>
      <w:pPr>
        <w:ind w:left="2340" w:hanging="360"/>
      </w:pPr>
      <w:rPr>
        <w:rFonts w:hint="default"/>
      </w:rPr>
    </w:lvl>
    <w:lvl w:ilvl="3" w:tplc="0C090017">
      <w:start w:val="1"/>
      <w:numFmt w:val="lowerLetter"/>
      <w:lvlText w:val="%4)"/>
      <w:lvlJc w:val="left"/>
      <w:pPr>
        <w:ind w:left="2880" w:hanging="360"/>
      </w:pPr>
      <w:rPr>
        <w:rFonts w:cs="Times New Roman"/>
      </w:rPr>
    </w:lvl>
    <w:lvl w:ilvl="4" w:tplc="5B089BB6">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4C2C763B"/>
    <w:multiLevelType w:val="hybridMultilevel"/>
    <w:tmpl w:val="3CBC71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E23623C"/>
    <w:multiLevelType w:val="hybridMultilevel"/>
    <w:tmpl w:val="949CA9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E445DD8"/>
    <w:multiLevelType w:val="hybridMultilevel"/>
    <w:tmpl w:val="F490CDC6"/>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9" w15:restartNumberingAfterBreak="0">
    <w:nsid w:val="4F146844"/>
    <w:multiLevelType w:val="hybridMultilevel"/>
    <w:tmpl w:val="35009FA2"/>
    <w:lvl w:ilvl="0" w:tplc="0C090013">
      <w:start w:val="1"/>
      <w:numFmt w:val="upperRoman"/>
      <w:lvlText w:val="%1."/>
      <w:lvlJc w:val="right"/>
      <w:pPr>
        <w:ind w:left="1324" w:hanging="360"/>
      </w:p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50" w15:restartNumberingAfterBreak="0">
    <w:nsid w:val="52776764"/>
    <w:multiLevelType w:val="hybridMultilevel"/>
    <w:tmpl w:val="6B12240E"/>
    <w:lvl w:ilvl="0" w:tplc="7AC8C680">
      <w:start w:val="1"/>
      <w:numFmt w:val="lowerRoman"/>
      <w:lvlText w:val="(%1)"/>
      <w:lvlJc w:val="left"/>
      <w:pPr>
        <w:ind w:left="720" w:hanging="360"/>
      </w:pPr>
      <w:rPr>
        <w:rFonts w:ascii="Arial" w:eastAsia="Times New Roman" w:hAnsi="Arial" w:cs="Arial" w:hint="default"/>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52DB5606"/>
    <w:multiLevelType w:val="hybridMultilevel"/>
    <w:tmpl w:val="B554F148"/>
    <w:lvl w:ilvl="0" w:tplc="0C090017">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52" w15:restartNumberingAfterBreak="0">
    <w:nsid w:val="543B2C6A"/>
    <w:multiLevelType w:val="hybridMultilevel"/>
    <w:tmpl w:val="0DDE4A5C"/>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54DE1026"/>
    <w:multiLevelType w:val="singleLevel"/>
    <w:tmpl w:val="D41AA3F8"/>
    <w:lvl w:ilvl="0">
      <w:start w:val="1"/>
      <w:numFmt w:val="bullet"/>
      <w:lvlText w:val=""/>
      <w:lvlJc w:val="left"/>
      <w:pPr>
        <w:tabs>
          <w:tab w:val="num" w:pos="1656"/>
        </w:tabs>
        <w:ind w:left="360" w:firstLine="936"/>
      </w:pPr>
      <w:rPr>
        <w:rFonts w:ascii="Wingdings" w:hAnsi="Wingdings" w:hint="default"/>
      </w:rPr>
    </w:lvl>
  </w:abstractNum>
  <w:abstractNum w:abstractNumId="54" w15:restartNumberingAfterBreak="0">
    <w:nsid w:val="54FC0395"/>
    <w:multiLevelType w:val="multilevel"/>
    <w:tmpl w:val="113C7D2E"/>
    <w:lvl w:ilvl="0">
      <w:start w:val="1"/>
      <w:numFmt w:val="decimal"/>
      <w:pStyle w:val="Heading1"/>
      <w:lvlText w:val="%1."/>
      <w:lvlJc w:val="left"/>
      <w:pPr>
        <w:ind w:left="360" w:hanging="360"/>
      </w:pPr>
      <w:rPr>
        <w:rFonts w:cs="Times New Roman" w:hint="default"/>
        <w:b/>
      </w:rPr>
    </w:lvl>
    <w:lvl w:ilvl="1">
      <w:start w:val="1"/>
      <w:numFmt w:val="decimal"/>
      <w:pStyle w:val="Heading2"/>
      <w:lvlText w:val="%1.%2."/>
      <w:lvlJc w:val="left"/>
      <w:pPr>
        <w:ind w:left="357" w:hanging="357"/>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OCHeading"/>
      <w:lvlText w:val="%1.%2.%3."/>
      <w:lvlJc w:val="left"/>
      <w:pPr>
        <w:ind w:left="1355" w:hanging="50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15:restartNumberingAfterBreak="0">
    <w:nsid w:val="55462D91"/>
    <w:multiLevelType w:val="hybridMultilevel"/>
    <w:tmpl w:val="78C21DE2"/>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57825143"/>
    <w:multiLevelType w:val="hybridMultilevel"/>
    <w:tmpl w:val="5ED44FB6"/>
    <w:lvl w:ilvl="0" w:tplc="7AC8C680">
      <w:start w:val="1"/>
      <w:numFmt w:val="lowerRoman"/>
      <w:lvlText w:val="(%1)"/>
      <w:lvlJc w:val="left"/>
      <w:pPr>
        <w:ind w:left="1060" w:hanging="360"/>
      </w:pPr>
      <w:rPr>
        <w:rFonts w:ascii="Arial" w:eastAsia="Times New Roman" w:hAnsi="Arial" w:cs="Arial" w:hint="default"/>
        <w:sz w:val="20"/>
        <w:szCs w:val="2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57" w15:restartNumberingAfterBreak="0">
    <w:nsid w:val="57D727CD"/>
    <w:multiLevelType w:val="hybridMultilevel"/>
    <w:tmpl w:val="341EAB1C"/>
    <w:lvl w:ilvl="0" w:tplc="0C090017">
      <w:start w:val="1"/>
      <w:numFmt w:val="lowerLetter"/>
      <w:lvlText w:val="%1)"/>
      <w:lvlJc w:val="left"/>
      <w:pPr>
        <w:ind w:left="3141" w:hanging="360"/>
      </w:pPr>
    </w:lvl>
    <w:lvl w:ilvl="1" w:tplc="0C090019" w:tentative="1">
      <w:start w:val="1"/>
      <w:numFmt w:val="lowerLetter"/>
      <w:lvlText w:val="%2."/>
      <w:lvlJc w:val="left"/>
      <w:pPr>
        <w:ind w:left="3861" w:hanging="360"/>
      </w:pPr>
    </w:lvl>
    <w:lvl w:ilvl="2" w:tplc="0C09001B" w:tentative="1">
      <w:start w:val="1"/>
      <w:numFmt w:val="lowerRoman"/>
      <w:lvlText w:val="%3."/>
      <w:lvlJc w:val="right"/>
      <w:pPr>
        <w:ind w:left="4581" w:hanging="180"/>
      </w:pPr>
    </w:lvl>
    <w:lvl w:ilvl="3" w:tplc="0C09000F" w:tentative="1">
      <w:start w:val="1"/>
      <w:numFmt w:val="decimal"/>
      <w:lvlText w:val="%4."/>
      <w:lvlJc w:val="left"/>
      <w:pPr>
        <w:ind w:left="5301" w:hanging="360"/>
      </w:pPr>
    </w:lvl>
    <w:lvl w:ilvl="4" w:tplc="0C090019" w:tentative="1">
      <w:start w:val="1"/>
      <w:numFmt w:val="lowerLetter"/>
      <w:lvlText w:val="%5."/>
      <w:lvlJc w:val="left"/>
      <w:pPr>
        <w:ind w:left="6021" w:hanging="360"/>
      </w:pPr>
    </w:lvl>
    <w:lvl w:ilvl="5" w:tplc="0C09001B" w:tentative="1">
      <w:start w:val="1"/>
      <w:numFmt w:val="lowerRoman"/>
      <w:lvlText w:val="%6."/>
      <w:lvlJc w:val="right"/>
      <w:pPr>
        <w:ind w:left="6741" w:hanging="180"/>
      </w:pPr>
    </w:lvl>
    <w:lvl w:ilvl="6" w:tplc="0C09000F" w:tentative="1">
      <w:start w:val="1"/>
      <w:numFmt w:val="decimal"/>
      <w:lvlText w:val="%7."/>
      <w:lvlJc w:val="left"/>
      <w:pPr>
        <w:ind w:left="7461" w:hanging="360"/>
      </w:pPr>
    </w:lvl>
    <w:lvl w:ilvl="7" w:tplc="0C090019" w:tentative="1">
      <w:start w:val="1"/>
      <w:numFmt w:val="lowerLetter"/>
      <w:lvlText w:val="%8."/>
      <w:lvlJc w:val="left"/>
      <w:pPr>
        <w:ind w:left="8181" w:hanging="360"/>
      </w:pPr>
    </w:lvl>
    <w:lvl w:ilvl="8" w:tplc="0C09001B" w:tentative="1">
      <w:start w:val="1"/>
      <w:numFmt w:val="lowerRoman"/>
      <w:lvlText w:val="%9."/>
      <w:lvlJc w:val="right"/>
      <w:pPr>
        <w:ind w:left="8901" w:hanging="180"/>
      </w:pPr>
    </w:lvl>
  </w:abstractNum>
  <w:abstractNum w:abstractNumId="58" w15:restartNumberingAfterBreak="0">
    <w:nsid w:val="59C76815"/>
    <w:multiLevelType w:val="hybridMultilevel"/>
    <w:tmpl w:val="A75263C4"/>
    <w:lvl w:ilvl="0" w:tplc="7AE66B58">
      <w:start w:val="1"/>
      <w:numFmt w:val="decimal"/>
      <w:lvlText w:val="%1."/>
      <w:lvlJc w:val="left"/>
      <w:pPr>
        <w:ind w:left="1211" w:hanging="360"/>
      </w:pPr>
      <w:rPr>
        <w:rFonts w:cs="Times New Roman" w:hint="default"/>
        <w:b/>
      </w:rPr>
    </w:lvl>
    <w:lvl w:ilvl="1" w:tplc="0C090019" w:tentative="1">
      <w:start w:val="1"/>
      <w:numFmt w:val="lowerLetter"/>
      <w:lvlText w:val="%2."/>
      <w:lvlJc w:val="left"/>
      <w:pPr>
        <w:ind w:left="1931" w:hanging="360"/>
      </w:pPr>
      <w:rPr>
        <w:rFonts w:cs="Times New Roman"/>
      </w:rPr>
    </w:lvl>
    <w:lvl w:ilvl="2" w:tplc="0C09001B" w:tentative="1">
      <w:start w:val="1"/>
      <w:numFmt w:val="lowerRoman"/>
      <w:lvlText w:val="%3."/>
      <w:lvlJc w:val="right"/>
      <w:pPr>
        <w:ind w:left="2651" w:hanging="180"/>
      </w:pPr>
      <w:rPr>
        <w:rFonts w:cs="Times New Roman"/>
      </w:rPr>
    </w:lvl>
    <w:lvl w:ilvl="3" w:tplc="0C09000F" w:tentative="1">
      <w:start w:val="1"/>
      <w:numFmt w:val="decimal"/>
      <w:lvlText w:val="%4."/>
      <w:lvlJc w:val="left"/>
      <w:pPr>
        <w:ind w:left="3371" w:hanging="360"/>
      </w:pPr>
      <w:rPr>
        <w:rFonts w:cs="Times New Roman"/>
      </w:rPr>
    </w:lvl>
    <w:lvl w:ilvl="4" w:tplc="0C090019" w:tentative="1">
      <w:start w:val="1"/>
      <w:numFmt w:val="lowerLetter"/>
      <w:lvlText w:val="%5."/>
      <w:lvlJc w:val="left"/>
      <w:pPr>
        <w:ind w:left="4091" w:hanging="360"/>
      </w:pPr>
      <w:rPr>
        <w:rFonts w:cs="Times New Roman"/>
      </w:rPr>
    </w:lvl>
    <w:lvl w:ilvl="5" w:tplc="0C09001B" w:tentative="1">
      <w:start w:val="1"/>
      <w:numFmt w:val="lowerRoman"/>
      <w:lvlText w:val="%6."/>
      <w:lvlJc w:val="right"/>
      <w:pPr>
        <w:ind w:left="4811" w:hanging="180"/>
      </w:pPr>
      <w:rPr>
        <w:rFonts w:cs="Times New Roman"/>
      </w:rPr>
    </w:lvl>
    <w:lvl w:ilvl="6" w:tplc="0C09000F" w:tentative="1">
      <w:start w:val="1"/>
      <w:numFmt w:val="decimal"/>
      <w:lvlText w:val="%7."/>
      <w:lvlJc w:val="left"/>
      <w:pPr>
        <w:ind w:left="5531" w:hanging="360"/>
      </w:pPr>
      <w:rPr>
        <w:rFonts w:cs="Times New Roman"/>
      </w:rPr>
    </w:lvl>
    <w:lvl w:ilvl="7" w:tplc="0C090019" w:tentative="1">
      <w:start w:val="1"/>
      <w:numFmt w:val="lowerLetter"/>
      <w:lvlText w:val="%8."/>
      <w:lvlJc w:val="left"/>
      <w:pPr>
        <w:ind w:left="6251" w:hanging="360"/>
      </w:pPr>
      <w:rPr>
        <w:rFonts w:cs="Times New Roman"/>
      </w:rPr>
    </w:lvl>
    <w:lvl w:ilvl="8" w:tplc="0C09001B" w:tentative="1">
      <w:start w:val="1"/>
      <w:numFmt w:val="lowerRoman"/>
      <w:lvlText w:val="%9."/>
      <w:lvlJc w:val="right"/>
      <w:pPr>
        <w:ind w:left="6971" w:hanging="180"/>
      </w:pPr>
      <w:rPr>
        <w:rFonts w:cs="Times New Roman"/>
      </w:rPr>
    </w:lvl>
  </w:abstractNum>
  <w:abstractNum w:abstractNumId="59" w15:restartNumberingAfterBreak="0">
    <w:nsid w:val="5EDD02FE"/>
    <w:multiLevelType w:val="multilevel"/>
    <w:tmpl w:val="DC08E1E4"/>
    <w:lvl w:ilvl="0">
      <w:start w:val="1"/>
      <w:numFmt w:val="decimal"/>
      <w:lvlText w:val="%1."/>
      <w:lvlJc w:val="left"/>
      <w:pPr>
        <w:ind w:left="360" w:hanging="360"/>
      </w:pPr>
      <w:rPr>
        <w:rFonts w:cs="Times New Roman" w:hint="default"/>
      </w:rPr>
    </w:lvl>
    <w:lvl w:ilvl="1">
      <w:start w:val="1"/>
      <w:numFmt w:val="decimal"/>
      <w:lvlText w:val="%1.%2."/>
      <w:lvlJc w:val="left"/>
      <w:pPr>
        <w:ind w:left="357" w:hanging="357"/>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504" w:hanging="50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604B575F"/>
    <w:multiLevelType w:val="hybridMultilevel"/>
    <w:tmpl w:val="A5D09C34"/>
    <w:lvl w:ilvl="0" w:tplc="F71C837C">
      <w:start w:val="1"/>
      <w:numFmt w:val="lowerLetter"/>
      <w:lvlText w:val="(%1)"/>
      <w:lvlJc w:val="left"/>
      <w:pPr>
        <w:ind w:left="1795" w:hanging="360"/>
      </w:pPr>
      <w:rPr>
        <w:rFonts w:hint="default"/>
      </w:rPr>
    </w:lvl>
    <w:lvl w:ilvl="1" w:tplc="0C090019" w:tentative="1">
      <w:start w:val="1"/>
      <w:numFmt w:val="lowerLetter"/>
      <w:lvlText w:val="%2."/>
      <w:lvlJc w:val="left"/>
      <w:pPr>
        <w:ind w:left="2515" w:hanging="360"/>
      </w:pPr>
    </w:lvl>
    <w:lvl w:ilvl="2" w:tplc="0C09001B" w:tentative="1">
      <w:start w:val="1"/>
      <w:numFmt w:val="lowerRoman"/>
      <w:lvlText w:val="%3."/>
      <w:lvlJc w:val="right"/>
      <w:pPr>
        <w:ind w:left="3235" w:hanging="180"/>
      </w:pPr>
    </w:lvl>
    <w:lvl w:ilvl="3" w:tplc="0C09000F" w:tentative="1">
      <w:start w:val="1"/>
      <w:numFmt w:val="decimal"/>
      <w:lvlText w:val="%4."/>
      <w:lvlJc w:val="left"/>
      <w:pPr>
        <w:ind w:left="3955" w:hanging="360"/>
      </w:pPr>
    </w:lvl>
    <w:lvl w:ilvl="4" w:tplc="0C090019" w:tentative="1">
      <w:start w:val="1"/>
      <w:numFmt w:val="lowerLetter"/>
      <w:lvlText w:val="%5."/>
      <w:lvlJc w:val="left"/>
      <w:pPr>
        <w:ind w:left="4675" w:hanging="360"/>
      </w:pPr>
    </w:lvl>
    <w:lvl w:ilvl="5" w:tplc="0C09001B" w:tentative="1">
      <w:start w:val="1"/>
      <w:numFmt w:val="lowerRoman"/>
      <w:lvlText w:val="%6."/>
      <w:lvlJc w:val="right"/>
      <w:pPr>
        <w:ind w:left="5395" w:hanging="180"/>
      </w:pPr>
    </w:lvl>
    <w:lvl w:ilvl="6" w:tplc="0C09000F" w:tentative="1">
      <w:start w:val="1"/>
      <w:numFmt w:val="decimal"/>
      <w:lvlText w:val="%7."/>
      <w:lvlJc w:val="left"/>
      <w:pPr>
        <w:ind w:left="6115" w:hanging="360"/>
      </w:pPr>
    </w:lvl>
    <w:lvl w:ilvl="7" w:tplc="0C090019" w:tentative="1">
      <w:start w:val="1"/>
      <w:numFmt w:val="lowerLetter"/>
      <w:lvlText w:val="%8."/>
      <w:lvlJc w:val="left"/>
      <w:pPr>
        <w:ind w:left="6835" w:hanging="360"/>
      </w:pPr>
    </w:lvl>
    <w:lvl w:ilvl="8" w:tplc="0C09001B" w:tentative="1">
      <w:start w:val="1"/>
      <w:numFmt w:val="lowerRoman"/>
      <w:lvlText w:val="%9."/>
      <w:lvlJc w:val="right"/>
      <w:pPr>
        <w:ind w:left="7555" w:hanging="180"/>
      </w:pPr>
    </w:lvl>
  </w:abstractNum>
  <w:abstractNum w:abstractNumId="61" w15:restartNumberingAfterBreak="0">
    <w:nsid w:val="61182D98"/>
    <w:multiLevelType w:val="hybridMultilevel"/>
    <w:tmpl w:val="5894BE5A"/>
    <w:lvl w:ilvl="0" w:tplc="2494A65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62522837"/>
    <w:multiLevelType w:val="hybridMultilevel"/>
    <w:tmpl w:val="D1846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2D847CA"/>
    <w:multiLevelType w:val="multilevel"/>
    <w:tmpl w:val="8300F95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88" w:hanging="504"/>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65124141"/>
    <w:multiLevelType w:val="hybridMultilevel"/>
    <w:tmpl w:val="F3D4A1E4"/>
    <w:lvl w:ilvl="0" w:tplc="172C53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658A3004"/>
    <w:multiLevelType w:val="hybridMultilevel"/>
    <w:tmpl w:val="A03490FC"/>
    <w:lvl w:ilvl="0" w:tplc="0C090017">
      <w:start w:val="1"/>
      <w:numFmt w:val="lowerLetter"/>
      <w:lvlText w:val="%1)"/>
      <w:lvlJc w:val="left"/>
      <w:pPr>
        <w:ind w:left="1920" w:hanging="360"/>
      </w:pPr>
      <w:rPr>
        <w:rFonts w:cs="Times New Roman"/>
      </w:rPr>
    </w:lvl>
    <w:lvl w:ilvl="1" w:tplc="0C090019" w:tentative="1">
      <w:start w:val="1"/>
      <w:numFmt w:val="lowerLetter"/>
      <w:lvlText w:val="%2."/>
      <w:lvlJc w:val="left"/>
      <w:pPr>
        <w:ind w:left="2640" w:hanging="360"/>
      </w:pPr>
      <w:rPr>
        <w:rFonts w:cs="Times New Roman"/>
      </w:rPr>
    </w:lvl>
    <w:lvl w:ilvl="2" w:tplc="0C09001B" w:tentative="1">
      <w:start w:val="1"/>
      <w:numFmt w:val="lowerRoman"/>
      <w:lvlText w:val="%3."/>
      <w:lvlJc w:val="right"/>
      <w:pPr>
        <w:ind w:left="3360" w:hanging="180"/>
      </w:pPr>
      <w:rPr>
        <w:rFonts w:cs="Times New Roman"/>
      </w:rPr>
    </w:lvl>
    <w:lvl w:ilvl="3" w:tplc="0C09000F" w:tentative="1">
      <w:start w:val="1"/>
      <w:numFmt w:val="decimal"/>
      <w:lvlText w:val="%4."/>
      <w:lvlJc w:val="left"/>
      <w:pPr>
        <w:ind w:left="4080" w:hanging="360"/>
      </w:pPr>
      <w:rPr>
        <w:rFonts w:cs="Times New Roman"/>
      </w:rPr>
    </w:lvl>
    <w:lvl w:ilvl="4" w:tplc="0C090019" w:tentative="1">
      <w:start w:val="1"/>
      <w:numFmt w:val="lowerLetter"/>
      <w:lvlText w:val="%5."/>
      <w:lvlJc w:val="left"/>
      <w:pPr>
        <w:ind w:left="4800" w:hanging="360"/>
      </w:pPr>
      <w:rPr>
        <w:rFonts w:cs="Times New Roman"/>
      </w:rPr>
    </w:lvl>
    <w:lvl w:ilvl="5" w:tplc="0C09001B" w:tentative="1">
      <w:start w:val="1"/>
      <w:numFmt w:val="lowerRoman"/>
      <w:lvlText w:val="%6."/>
      <w:lvlJc w:val="right"/>
      <w:pPr>
        <w:ind w:left="5520" w:hanging="180"/>
      </w:pPr>
      <w:rPr>
        <w:rFonts w:cs="Times New Roman"/>
      </w:rPr>
    </w:lvl>
    <w:lvl w:ilvl="6" w:tplc="0C09000F" w:tentative="1">
      <w:start w:val="1"/>
      <w:numFmt w:val="decimal"/>
      <w:lvlText w:val="%7."/>
      <w:lvlJc w:val="left"/>
      <w:pPr>
        <w:ind w:left="6240" w:hanging="360"/>
      </w:pPr>
      <w:rPr>
        <w:rFonts w:cs="Times New Roman"/>
      </w:rPr>
    </w:lvl>
    <w:lvl w:ilvl="7" w:tplc="0C090019" w:tentative="1">
      <w:start w:val="1"/>
      <w:numFmt w:val="lowerLetter"/>
      <w:lvlText w:val="%8."/>
      <w:lvlJc w:val="left"/>
      <w:pPr>
        <w:ind w:left="6960" w:hanging="360"/>
      </w:pPr>
      <w:rPr>
        <w:rFonts w:cs="Times New Roman"/>
      </w:rPr>
    </w:lvl>
    <w:lvl w:ilvl="8" w:tplc="0C09001B" w:tentative="1">
      <w:start w:val="1"/>
      <w:numFmt w:val="lowerRoman"/>
      <w:lvlText w:val="%9."/>
      <w:lvlJc w:val="right"/>
      <w:pPr>
        <w:ind w:left="7680" w:hanging="180"/>
      </w:pPr>
      <w:rPr>
        <w:rFonts w:cs="Times New Roman"/>
      </w:rPr>
    </w:lvl>
  </w:abstractNum>
  <w:abstractNum w:abstractNumId="66" w15:restartNumberingAfterBreak="0">
    <w:nsid w:val="658A3927"/>
    <w:multiLevelType w:val="multilevel"/>
    <w:tmpl w:val="7B607D8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Arial" w:eastAsia="Times New Roman" w:hAnsi="Arial"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6DE2C9C"/>
    <w:multiLevelType w:val="hybridMultilevel"/>
    <w:tmpl w:val="1F30C804"/>
    <w:lvl w:ilvl="0" w:tplc="7AC8C680">
      <w:start w:val="1"/>
      <w:numFmt w:val="lowerRoman"/>
      <w:lvlText w:val="(%1)"/>
      <w:lvlJc w:val="left"/>
      <w:pPr>
        <w:ind w:left="720" w:hanging="360"/>
      </w:pPr>
      <w:rPr>
        <w:rFonts w:ascii="Arial" w:eastAsia="Times New Roman" w:hAnsi="Arial" w:cs="Arial" w:hint="default"/>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8" w15:restartNumberingAfterBreak="0">
    <w:nsid w:val="6A576CCD"/>
    <w:multiLevelType w:val="hybridMultilevel"/>
    <w:tmpl w:val="89169612"/>
    <w:lvl w:ilvl="0" w:tplc="0C090001">
      <w:start w:val="1"/>
      <w:numFmt w:val="bullet"/>
      <w:lvlText w:val=""/>
      <w:lvlJc w:val="left"/>
      <w:pPr>
        <w:ind w:left="1348" w:hanging="360"/>
      </w:pPr>
      <w:rPr>
        <w:rFonts w:ascii="Symbol" w:hAnsi="Symbol" w:hint="default"/>
      </w:rPr>
    </w:lvl>
    <w:lvl w:ilvl="1" w:tplc="0C090003" w:tentative="1">
      <w:start w:val="1"/>
      <w:numFmt w:val="bullet"/>
      <w:lvlText w:val="o"/>
      <w:lvlJc w:val="left"/>
      <w:pPr>
        <w:ind w:left="2068" w:hanging="360"/>
      </w:pPr>
      <w:rPr>
        <w:rFonts w:ascii="Courier New" w:hAnsi="Courier New" w:cs="Courier New" w:hint="default"/>
      </w:rPr>
    </w:lvl>
    <w:lvl w:ilvl="2" w:tplc="0C090005" w:tentative="1">
      <w:start w:val="1"/>
      <w:numFmt w:val="bullet"/>
      <w:lvlText w:val=""/>
      <w:lvlJc w:val="left"/>
      <w:pPr>
        <w:ind w:left="2788" w:hanging="360"/>
      </w:pPr>
      <w:rPr>
        <w:rFonts w:ascii="Wingdings" w:hAnsi="Wingdings" w:hint="default"/>
      </w:rPr>
    </w:lvl>
    <w:lvl w:ilvl="3" w:tplc="0C090001" w:tentative="1">
      <w:start w:val="1"/>
      <w:numFmt w:val="bullet"/>
      <w:lvlText w:val=""/>
      <w:lvlJc w:val="left"/>
      <w:pPr>
        <w:ind w:left="3508" w:hanging="360"/>
      </w:pPr>
      <w:rPr>
        <w:rFonts w:ascii="Symbol" w:hAnsi="Symbol" w:hint="default"/>
      </w:rPr>
    </w:lvl>
    <w:lvl w:ilvl="4" w:tplc="0C090003" w:tentative="1">
      <w:start w:val="1"/>
      <w:numFmt w:val="bullet"/>
      <w:lvlText w:val="o"/>
      <w:lvlJc w:val="left"/>
      <w:pPr>
        <w:ind w:left="4228" w:hanging="360"/>
      </w:pPr>
      <w:rPr>
        <w:rFonts w:ascii="Courier New" w:hAnsi="Courier New" w:cs="Courier New" w:hint="default"/>
      </w:rPr>
    </w:lvl>
    <w:lvl w:ilvl="5" w:tplc="0C090005" w:tentative="1">
      <w:start w:val="1"/>
      <w:numFmt w:val="bullet"/>
      <w:lvlText w:val=""/>
      <w:lvlJc w:val="left"/>
      <w:pPr>
        <w:ind w:left="4948" w:hanging="360"/>
      </w:pPr>
      <w:rPr>
        <w:rFonts w:ascii="Wingdings" w:hAnsi="Wingdings" w:hint="default"/>
      </w:rPr>
    </w:lvl>
    <w:lvl w:ilvl="6" w:tplc="0C090001" w:tentative="1">
      <w:start w:val="1"/>
      <w:numFmt w:val="bullet"/>
      <w:lvlText w:val=""/>
      <w:lvlJc w:val="left"/>
      <w:pPr>
        <w:ind w:left="5668" w:hanging="360"/>
      </w:pPr>
      <w:rPr>
        <w:rFonts w:ascii="Symbol" w:hAnsi="Symbol" w:hint="default"/>
      </w:rPr>
    </w:lvl>
    <w:lvl w:ilvl="7" w:tplc="0C090003" w:tentative="1">
      <w:start w:val="1"/>
      <w:numFmt w:val="bullet"/>
      <w:lvlText w:val="o"/>
      <w:lvlJc w:val="left"/>
      <w:pPr>
        <w:ind w:left="6388" w:hanging="360"/>
      </w:pPr>
      <w:rPr>
        <w:rFonts w:ascii="Courier New" w:hAnsi="Courier New" w:cs="Courier New" w:hint="default"/>
      </w:rPr>
    </w:lvl>
    <w:lvl w:ilvl="8" w:tplc="0C090005" w:tentative="1">
      <w:start w:val="1"/>
      <w:numFmt w:val="bullet"/>
      <w:lvlText w:val=""/>
      <w:lvlJc w:val="left"/>
      <w:pPr>
        <w:ind w:left="7108" w:hanging="360"/>
      </w:pPr>
      <w:rPr>
        <w:rFonts w:ascii="Wingdings" w:hAnsi="Wingdings" w:hint="default"/>
      </w:rPr>
    </w:lvl>
  </w:abstractNum>
  <w:abstractNum w:abstractNumId="69" w15:restartNumberingAfterBreak="0">
    <w:nsid w:val="6AEC3A73"/>
    <w:multiLevelType w:val="hybridMultilevel"/>
    <w:tmpl w:val="5ED44FB6"/>
    <w:lvl w:ilvl="0" w:tplc="7AC8C680">
      <w:start w:val="1"/>
      <w:numFmt w:val="lowerRoman"/>
      <w:lvlText w:val="(%1)"/>
      <w:lvlJc w:val="left"/>
      <w:pPr>
        <w:ind w:left="1060" w:hanging="360"/>
      </w:pPr>
      <w:rPr>
        <w:rFonts w:ascii="Arial" w:eastAsia="Times New Roman" w:hAnsi="Arial" w:cs="Arial" w:hint="default"/>
        <w:sz w:val="20"/>
        <w:szCs w:val="20"/>
      </w:rPr>
    </w:lvl>
    <w:lvl w:ilvl="1" w:tplc="0C090019" w:tentative="1">
      <w:start w:val="1"/>
      <w:numFmt w:val="lowerLetter"/>
      <w:lvlText w:val="%2."/>
      <w:lvlJc w:val="left"/>
      <w:pPr>
        <w:ind w:left="1780" w:hanging="360"/>
      </w:pPr>
    </w:lvl>
    <w:lvl w:ilvl="2" w:tplc="0C09001B">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70" w15:restartNumberingAfterBreak="0">
    <w:nsid w:val="6EA453FB"/>
    <w:multiLevelType w:val="hybridMultilevel"/>
    <w:tmpl w:val="2AB6FAA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1" w15:restartNumberingAfterBreak="0">
    <w:nsid w:val="705A6E8A"/>
    <w:multiLevelType w:val="hybridMultilevel"/>
    <w:tmpl w:val="E8E8AA7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2" w15:restartNumberingAfterBreak="0">
    <w:nsid w:val="71965CE4"/>
    <w:multiLevelType w:val="hybridMultilevel"/>
    <w:tmpl w:val="F5C675F4"/>
    <w:lvl w:ilvl="0" w:tplc="6E60FB5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3" w15:restartNumberingAfterBreak="0">
    <w:nsid w:val="72EA48EE"/>
    <w:multiLevelType w:val="multilevel"/>
    <w:tmpl w:val="1D5CDD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83F646D"/>
    <w:multiLevelType w:val="hybridMultilevel"/>
    <w:tmpl w:val="D52EEB00"/>
    <w:lvl w:ilvl="0" w:tplc="0C090017">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75" w15:restartNumberingAfterBreak="0">
    <w:nsid w:val="78C5707D"/>
    <w:multiLevelType w:val="hybridMultilevel"/>
    <w:tmpl w:val="8DA6A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A71082B"/>
    <w:multiLevelType w:val="hybridMultilevel"/>
    <w:tmpl w:val="392EE66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7" w15:restartNumberingAfterBreak="0">
    <w:nsid w:val="7AAE2512"/>
    <w:multiLevelType w:val="hybridMultilevel"/>
    <w:tmpl w:val="A02C4610"/>
    <w:lvl w:ilvl="0" w:tplc="0C090017">
      <w:start w:val="1"/>
      <w:numFmt w:val="lowerLetter"/>
      <w:lvlText w:val="%1)"/>
      <w:lvlJc w:val="left"/>
      <w:pPr>
        <w:ind w:left="1770" w:hanging="360"/>
      </w:pPr>
      <w:rPr>
        <w:rFonts w:cs="Times New Roman"/>
      </w:rPr>
    </w:lvl>
    <w:lvl w:ilvl="1" w:tplc="0C090019" w:tentative="1">
      <w:start w:val="1"/>
      <w:numFmt w:val="lowerLetter"/>
      <w:lvlText w:val="%2."/>
      <w:lvlJc w:val="left"/>
      <w:pPr>
        <w:ind w:left="2490" w:hanging="360"/>
      </w:pPr>
    </w:lvl>
    <w:lvl w:ilvl="2" w:tplc="0C09001B">
      <w:start w:val="1"/>
      <w:numFmt w:val="lowerRoman"/>
      <w:lvlText w:val="%3."/>
      <w:lvlJc w:val="right"/>
      <w:pPr>
        <w:ind w:left="3210" w:hanging="180"/>
      </w:pPr>
    </w:lvl>
    <w:lvl w:ilvl="3" w:tplc="0C09000F" w:tentative="1">
      <w:start w:val="1"/>
      <w:numFmt w:val="decimal"/>
      <w:lvlText w:val="%4."/>
      <w:lvlJc w:val="left"/>
      <w:pPr>
        <w:ind w:left="3930" w:hanging="360"/>
      </w:pPr>
    </w:lvl>
    <w:lvl w:ilvl="4" w:tplc="0C090019" w:tentative="1">
      <w:start w:val="1"/>
      <w:numFmt w:val="lowerLetter"/>
      <w:lvlText w:val="%5."/>
      <w:lvlJc w:val="left"/>
      <w:pPr>
        <w:ind w:left="4650" w:hanging="360"/>
      </w:pPr>
    </w:lvl>
    <w:lvl w:ilvl="5" w:tplc="0C09001B" w:tentative="1">
      <w:start w:val="1"/>
      <w:numFmt w:val="lowerRoman"/>
      <w:lvlText w:val="%6."/>
      <w:lvlJc w:val="right"/>
      <w:pPr>
        <w:ind w:left="5370" w:hanging="180"/>
      </w:pPr>
    </w:lvl>
    <w:lvl w:ilvl="6" w:tplc="0C09000F" w:tentative="1">
      <w:start w:val="1"/>
      <w:numFmt w:val="decimal"/>
      <w:lvlText w:val="%7."/>
      <w:lvlJc w:val="left"/>
      <w:pPr>
        <w:ind w:left="6090" w:hanging="360"/>
      </w:pPr>
    </w:lvl>
    <w:lvl w:ilvl="7" w:tplc="0C090019" w:tentative="1">
      <w:start w:val="1"/>
      <w:numFmt w:val="lowerLetter"/>
      <w:lvlText w:val="%8."/>
      <w:lvlJc w:val="left"/>
      <w:pPr>
        <w:ind w:left="6810" w:hanging="360"/>
      </w:pPr>
    </w:lvl>
    <w:lvl w:ilvl="8" w:tplc="0C09001B" w:tentative="1">
      <w:start w:val="1"/>
      <w:numFmt w:val="lowerRoman"/>
      <w:lvlText w:val="%9."/>
      <w:lvlJc w:val="right"/>
      <w:pPr>
        <w:ind w:left="7530" w:hanging="180"/>
      </w:pPr>
    </w:lvl>
  </w:abstractNum>
  <w:abstractNum w:abstractNumId="78" w15:restartNumberingAfterBreak="0">
    <w:nsid w:val="7DAB5767"/>
    <w:multiLevelType w:val="hybridMultilevel"/>
    <w:tmpl w:val="D4FA0184"/>
    <w:lvl w:ilvl="0" w:tplc="7AE66B58">
      <w:start w:val="1"/>
      <w:numFmt w:val="decimal"/>
      <w:lvlText w:val="%1."/>
      <w:lvlJc w:val="left"/>
      <w:pPr>
        <w:ind w:left="1211" w:hanging="360"/>
      </w:pPr>
      <w:rPr>
        <w:rFonts w:cs="Times New Roman" w:hint="default"/>
        <w:b/>
      </w:rPr>
    </w:lvl>
    <w:lvl w:ilvl="1" w:tplc="0C090019" w:tentative="1">
      <w:start w:val="1"/>
      <w:numFmt w:val="lowerLetter"/>
      <w:lvlText w:val="%2."/>
      <w:lvlJc w:val="left"/>
      <w:pPr>
        <w:ind w:left="1931" w:hanging="360"/>
      </w:pPr>
      <w:rPr>
        <w:rFonts w:cs="Times New Roman"/>
      </w:rPr>
    </w:lvl>
    <w:lvl w:ilvl="2" w:tplc="0C09001B" w:tentative="1">
      <w:start w:val="1"/>
      <w:numFmt w:val="lowerRoman"/>
      <w:lvlText w:val="%3."/>
      <w:lvlJc w:val="right"/>
      <w:pPr>
        <w:ind w:left="2651" w:hanging="180"/>
      </w:pPr>
      <w:rPr>
        <w:rFonts w:cs="Times New Roman"/>
      </w:rPr>
    </w:lvl>
    <w:lvl w:ilvl="3" w:tplc="0C09000F" w:tentative="1">
      <w:start w:val="1"/>
      <w:numFmt w:val="decimal"/>
      <w:lvlText w:val="%4."/>
      <w:lvlJc w:val="left"/>
      <w:pPr>
        <w:ind w:left="3371" w:hanging="360"/>
      </w:pPr>
      <w:rPr>
        <w:rFonts w:cs="Times New Roman"/>
      </w:rPr>
    </w:lvl>
    <w:lvl w:ilvl="4" w:tplc="0C090019" w:tentative="1">
      <w:start w:val="1"/>
      <w:numFmt w:val="lowerLetter"/>
      <w:lvlText w:val="%5."/>
      <w:lvlJc w:val="left"/>
      <w:pPr>
        <w:ind w:left="4091" w:hanging="360"/>
      </w:pPr>
      <w:rPr>
        <w:rFonts w:cs="Times New Roman"/>
      </w:rPr>
    </w:lvl>
    <w:lvl w:ilvl="5" w:tplc="0C09001B" w:tentative="1">
      <w:start w:val="1"/>
      <w:numFmt w:val="lowerRoman"/>
      <w:lvlText w:val="%6."/>
      <w:lvlJc w:val="right"/>
      <w:pPr>
        <w:ind w:left="4811" w:hanging="180"/>
      </w:pPr>
      <w:rPr>
        <w:rFonts w:cs="Times New Roman"/>
      </w:rPr>
    </w:lvl>
    <w:lvl w:ilvl="6" w:tplc="0C09000F" w:tentative="1">
      <w:start w:val="1"/>
      <w:numFmt w:val="decimal"/>
      <w:lvlText w:val="%7."/>
      <w:lvlJc w:val="left"/>
      <w:pPr>
        <w:ind w:left="5531" w:hanging="360"/>
      </w:pPr>
      <w:rPr>
        <w:rFonts w:cs="Times New Roman"/>
      </w:rPr>
    </w:lvl>
    <w:lvl w:ilvl="7" w:tplc="0C090019" w:tentative="1">
      <w:start w:val="1"/>
      <w:numFmt w:val="lowerLetter"/>
      <w:lvlText w:val="%8."/>
      <w:lvlJc w:val="left"/>
      <w:pPr>
        <w:ind w:left="6251" w:hanging="360"/>
      </w:pPr>
      <w:rPr>
        <w:rFonts w:cs="Times New Roman"/>
      </w:rPr>
    </w:lvl>
    <w:lvl w:ilvl="8" w:tplc="0C09001B" w:tentative="1">
      <w:start w:val="1"/>
      <w:numFmt w:val="lowerRoman"/>
      <w:lvlText w:val="%9."/>
      <w:lvlJc w:val="right"/>
      <w:pPr>
        <w:ind w:left="6971" w:hanging="180"/>
      </w:pPr>
      <w:rPr>
        <w:rFonts w:cs="Times New Roman"/>
      </w:rPr>
    </w:lvl>
  </w:abstractNum>
  <w:num w:numId="1">
    <w:abstractNumId w:val="54"/>
  </w:num>
  <w:num w:numId="2">
    <w:abstractNumId w:val="35"/>
  </w:num>
  <w:num w:numId="3">
    <w:abstractNumId w:val="51"/>
  </w:num>
  <w:num w:numId="4">
    <w:abstractNumId w:val="78"/>
  </w:num>
  <w:num w:numId="5">
    <w:abstractNumId w:val="5"/>
  </w:num>
  <w:num w:numId="6">
    <w:abstractNumId w:val="16"/>
  </w:num>
  <w:num w:numId="7">
    <w:abstractNumId w:val="18"/>
  </w:num>
  <w:num w:numId="8">
    <w:abstractNumId w:val="45"/>
  </w:num>
  <w:num w:numId="9">
    <w:abstractNumId w:val="76"/>
  </w:num>
  <w:num w:numId="10">
    <w:abstractNumId w:val="40"/>
  </w:num>
  <w:num w:numId="11">
    <w:abstractNumId w:val="70"/>
  </w:num>
  <w:num w:numId="12">
    <w:abstractNumId w:val="52"/>
  </w:num>
  <w:num w:numId="13">
    <w:abstractNumId w:val="48"/>
  </w:num>
  <w:num w:numId="14">
    <w:abstractNumId w:val="8"/>
  </w:num>
  <w:num w:numId="15">
    <w:abstractNumId w:val="37"/>
  </w:num>
  <w:num w:numId="16">
    <w:abstractNumId w:val="74"/>
  </w:num>
  <w:num w:numId="17">
    <w:abstractNumId w:val="65"/>
  </w:num>
  <w:num w:numId="18">
    <w:abstractNumId w:val="25"/>
  </w:num>
  <w:num w:numId="19">
    <w:abstractNumId w:val="27"/>
  </w:num>
  <w:num w:numId="20">
    <w:abstractNumId w:val="33"/>
  </w:num>
  <w:num w:numId="21">
    <w:abstractNumId w:val="2"/>
  </w:num>
  <w:num w:numId="22">
    <w:abstractNumId w:val="14"/>
  </w:num>
  <w:num w:numId="23">
    <w:abstractNumId w:val="63"/>
  </w:num>
  <w:num w:numId="24">
    <w:abstractNumId w:val="41"/>
  </w:num>
  <w:num w:numId="25">
    <w:abstractNumId w:val="47"/>
  </w:num>
  <w:num w:numId="26">
    <w:abstractNumId w:val="68"/>
  </w:num>
  <w:num w:numId="27">
    <w:abstractNumId w:val="57"/>
  </w:num>
  <w:num w:numId="28">
    <w:abstractNumId w:val="22"/>
  </w:num>
  <w:num w:numId="29">
    <w:abstractNumId w:val="13"/>
  </w:num>
  <w:num w:numId="30">
    <w:abstractNumId w:val="53"/>
  </w:num>
  <w:num w:numId="31">
    <w:abstractNumId w:val="32"/>
  </w:num>
  <w:num w:numId="32">
    <w:abstractNumId w:val="19"/>
  </w:num>
  <w:num w:numId="33">
    <w:abstractNumId w:val="59"/>
  </w:num>
  <w:num w:numId="34">
    <w:abstractNumId w:val="77"/>
  </w:num>
  <w:num w:numId="35">
    <w:abstractNumId w:val="15"/>
  </w:num>
  <w:num w:numId="36">
    <w:abstractNumId w:val="71"/>
  </w:num>
  <w:num w:numId="37">
    <w:abstractNumId w:val="42"/>
  </w:num>
  <w:num w:numId="38">
    <w:abstractNumId w:val="1"/>
  </w:num>
  <w:num w:numId="39">
    <w:abstractNumId w:val="38"/>
  </w:num>
  <w:num w:numId="40">
    <w:abstractNumId w:val="26"/>
  </w:num>
  <w:num w:numId="41">
    <w:abstractNumId w:val="12"/>
  </w:num>
  <w:num w:numId="42">
    <w:abstractNumId w:val="9"/>
  </w:num>
  <w:num w:numId="43">
    <w:abstractNumId w:val="44"/>
  </w:num>
  <w:num w:numId="44">
    <w:abstractNumId w:val="54"/>
  </w:num>
  <w:num w:numId="45">
    <w:abstractNumId w:val="10"/>
  </w:num>
  <w:num w:numId="46">
    <w:abstractNumId w:val="43"/>
  </w:num>
  <w:num w:numId="47">
    <w:abstractNumId w:val="60"/>
  </w:num>
  <w:num w:numId="48">
    <w:abstractNumId w:val="56"/>
  </w:num>
  <w:num w:numId="49">
    <w:abstractNumId w:val="11"/>
  </w:num>
  <w:num w:numId="50">
    <w:abstractNumId w:val="66"/>
  </w:num>
  <w:num w:numId="51">
    <w:abstractNumId w:val="73"/>
  </w:num>
  <w:num w:numId="52">
    <w:abstractNumId w:val="24"/>
  </w:num>
  <w:num w:numId="53">
    <w:abstractNumId w:val="17"/>
  </w:num>
  <w:num w:numId="54">
    <w:abstractNumId w:val="72"/>
  </w:num>
  <w:num w:numId="55">
    <w:abstractNumId w:val="64"/>
  </w:num>
  <w:num w:numId="56">
    <w:abstractNumId w:val="28"/>
  </w:num>
  <w:num w:numId="57">
    <w:abstractNumId w:val="58"/>
  </w:num>
  <w:num w:numId="58">
    <w:abstractNumId w:val="21"/>
  </w:num>
  <w:num w:numId="59">
    <w:abstractNumId w:val="62"/>
  </w:num>
  <w:num w:numId="60">
    <w:abstractNumId w:val="75"/>
  </w:num>
  <w:num w:numId="61">
    <w:abstractNumId w:val="46"/>
  </w:num>
  <w:num w:numId="62">
    <w:abstractNumId w:val="39"/>
  </w:num>
  <w:num w:numId="63">
    <w:abstractNumId w:val="36"/>
  </w:num>
  <w:num w:numId="64">
    <w:abstractNumId w:val="69"/>
  </w:num>
  <w:num w:numId="65">
    <w:abstractNumId w:val="20"/>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num>
  <w:num w:numId="76">
    <w:abstractNumId w:val="23"/>
  </w:num>
  <w:num w:numId="77">
    <w:abstractNumId w:val="49"/>
  </w:num>
  <w:num w:numId="78">
    <w:abstractNumId w:val="6"/>
  </w:num>
  <w:num w:numId="79">
    <w:abstractNumId w:val="0"/>
  </w:num>
  <w:num w:numId="80">
    <w:abstractNumId w:val="7"/>
  </w:num>
  <w:num w:numId="81">
    <w:abstractNumId w:val="54"/>
    <w:lvlOverride w:ilvl="0">
      <w:startOverride w:val="1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en-AU" w:vendorID="64" w:dllVersion="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isplayHorizontalDrawingGridEvery w:val="0"/>
  <w:displayVerticalDrawingGridEvery w:val="0"/>
  <w:noPunctuationKerning/>
  <w:characterSpacingControl w:val="doNotCompress"/>
  <w:hdrShapeDefaults>
    <o:shapedefaults v:ext="edit" spidmax="10250"/>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88"/>
    <w:rsid w:val="00001D60"/>
    <w:rsid w:val="000020EA"/>
    <w:rsid w:val="00002D54"/>
    <w:rsid w:val="000055E6"/>
    <w:rsid w:val="00006CA1"/>
    <w:rsid w:val="00007921"/>
    <w:rsid w:val="000132CE"/>
    <w:rsid w:val="00013F73"/>
    <w:rsid w:val="00015196"/>
    <w:rsid w:val="00015A6D"/>
    <w:rsid w:val="000168E1"/>
    <w:rsid w:val="00016B37"/>
    <w:rsid w:val="00020D48"/>
    <w:rsid w:val="00024806"/>
    <w:rsid w:val="000278A2"/>
    <w:rsid w:val="00032DBB"/>
    <w:rsid w:val="00034444"/>
    <w:rsid w:val="00034637"/>
    <w:rsid w:val="00041AF9"/>
    <w:rsid w:val="00041E24"/>
    <w:rsid w:val="00046A4A"/>
    <w:rsid w:val="00046B72"/>
    <w:rsid w:val="00046EBD"/>
    <w:rsid w:val="00047315"/>
    <w:rsid w:val="00051434"/>
    <w:rsid w:val="00052B08"/>
    <w:rsid w:val="0005345A"/>
    <w:rsid w:val="00053942"/>
    <w:rsid w:val="00055FB6"/>
    <w:rsid w:val="00057AF9"/>
    <w:rsid w:val="00060D9B"/>
    <w:rsid w:val="000610CA"/>
    <w:rsid w:val="0006163B"/>
    <w:rsid w:val="00062CA7"/>
    <w:rsid w:val="00063490"/>
    <w:rsid w:val="00063AE6"/>
    <w:rsid w:val="00064B59"/>
    <w:rsid w:val="00064E9F"/>
    <w:rsid w:val="000666C6"/>
    <w:rsid w:val="00067157"/>
    <w:rsid w:val="000719E0"/>
    <w:rsid w:val="000748DB"/>
    <w:rsid w:val="00075A1D"/>
    <w:rsid w:val="000767BB"/>
    <w:rsid w:val="000771E2"/>
    <w:rsid w:val="00083CD3"/>
    <w:rsid w:val="0008460C"/>
    <w:rsid w:val="00084A5B"/>
    <w:rsid w:val="00085308"/>
    <w:rsid w:val="000854C4"/>
    <w:rsid w:val="00090233"/>
    <w:rsid w:val="00090345"/>
    <w:rsid w:val="000915DF"/>
    <w:rsid w:val="00091A58"/>
    <w:rsid w:val="00092CB3"/>
    <w:rsid w:val="00093B92"/>
    <w:rsid w:val="00094AF0"/>
    <w:rsid w:val="000961FA"/>
    <w:rsid w:val="000A0544"/>
    <w:rsid w:val="000A0C00"/>
    <w:rsid w:val="000A1478"/>
    <w:rsid w:val="000A391F"/>
    <w:rsid w:val="000A5462"/>
    <w:rsid w:val="000B1FF0"/>
    <w:rsid w:val="000B42C3"/>
    <w:rsid w:val="000B6B3F"/>
    <w:rsid w:val="000B75D9"/>
    <w:rsid w:val="000C048F"/>
    <w:rsid w:val="000C6C07"/>
    <w:rsid w:val="000D2253"/>
    <w:rsid w:val="000D315C"/>
    <w:rsid w:val="000D4094"/>
    <w:rsid w:val="000D45AB"/>
    <w:rsid w:val="000D579B"/>
    <w:rsid w:val="000E06E1"/>
    <w:rsid w:val="000E09B5"/>
    <w:rsid w:val="000E1712"/>
    <w:rsid w:val="000E1814"/>
    <w:rsid w:val="000E21EA"/>
    <w:rsid w:val="000E2778"/>
    <w:rsid w:val="000E3258"/>
    <w:rsid w:val="000E3487"/>
    <w:rsid w:val="000E3AB8"/>
    <w:rsid w:val="000E68AF"/>
    <w:rsid w:val="000F2D27"/>
    <w:rsid w:val="00100262"/>
    <w:rsid w:val="00102B0A"/>
    <w:rsid w:val="00102D7B"/>
    <w:rsid w:val="00103B6D"/>
    <w:rsid w:val="00103EF4"/>
    <w:rsid w:val="00105C44"/>
    <w:rsid w:val="00106C53"/>
    <w:rsid w:val="00110F98"/>
    <w:rsid w:val="00111852"/>
    <w:rsid w:val="001118AC"/>
    <w:rsid w:val="00111C09"/>
    <w:rsid w:val="00111E42"/>
    <w:rsid w:val="0011310D"/>
    <w:rsid w:val="00114A71"/>
    <w:rsid w:val="00114D63"/>
    <w:rsid w:val="00115176"/>
    <w:rsid w:val="0011765B"/>
    <w:rsid w:val="0011799F"/>
    <w:rsid w:val="00117CF6"/>
    <w:rsid w:val="00126F7A"/>
    <w:rsid w:val="001307F9"/>
    <w:rsid w:val="001318DF"/>
    <w:rsid w:val="00131C20"/>
    <w:rsid w:val="00131CCE"/>
    <w:rsid w:val="00132391"/>
    <w:rsid w:val="00134826"/>
    <w:rsid w:val="00134AA9"/>
    <w:rsid w:val="001358E6"/>
    <w:rsid w:val="00136212"/>
    <w:rsid w:val="00140D35"/>
    <w:rsid w:val="00141B06"/>
    <w:rsid w:val="001442F2"/>
    <w:rsid w:val="001444B1"/>
    <w:rsid w:val="00145BB0"/>
    <w:rsid w:val="0014642C"/>
    <w:rsid w:val="001475C1"/>
    <w:rsid w:val="00151032"/>
    <w:rsid w:val="00154216"/>
    <w:rsid w:val="001549DB"/>
    <w:rsid w:val="00156A1F"/>
    <w:rsid w:val="00156F0A"/>
    <w:rsid w:val="00157DBE"/>
    <w:rsid w:val="0016174C"/>
    <w:rsid w:val="00161D7A"/>
    <w:rsid w:val="00162280"/>
    <w:rsid w:val="00162D0C"/>
    <w:rsid w:val="00163656"/>
    <w:rsid w:val="001655FC"/>
    <w:rsid w:val="00166E21"/>
    <w:rsid w:val="00167D28"/>
    <w:rsid w:val="001703EF"/>
    <w:rsid w:val="001714F6"/>
    <w:rsid w:val="00173DF1"/>
    <w:rsid w:val="00176556"/>
    <w:rsid w:val="001774D6"/>
    <w:rsid w:val="00181398"/>
    <w:rsid w:val="001820E3"/>
    <w:rsid w:val="001824DB"/>
    <w:rsid w:val="0018262B"/>
    <w:rsid w:val="001831AB"/>
    <w:rsid w:val="001850D2"/>
    <w:rsid w:val="00193BCA"/>
    <w:rsid w:val="00194D2A"/>
    <w:rsid w:val="001960ED"/>
    <w:rsid w:val="001A4267"/>
    <w:rsid w:val="001A5AFF"/>
    <w:rsid w:val="001A6814"/>
    <w:rsid w:val="001B0363"/>
    <w:rsid w:val="001B12F0"/>
    <w:rsid w:val="001B266C"/>
    <w:rsid w:val="001B2D2D"/>
    <w:rsid w:val="001B3C0E"/>
    <w:rsid w:val="001B479F"/>
    <w:rsid w:val="001B519D"/>
    <w:rsid w:val="001B7D02"/>
    <w:rsid w:val="001B7EA0"/>
    <w:rsid w:val="001C01A1"/>
    <w:rsid w:val="001C05B5"/>
    <w:rsid w:val="001C1117"/>
    <w:rsid w:val="001C2D09"/>
    <w:rsid w:val="001C3564"/>
    <w:rsid w:val="001C4156"/>
    <w:rsid w:val="001C547F"/>
    <w:rsid w:val="001D0280"/>
    <w:rsid w:val="001D1138"/>
    <w:rsid w:val="001D150B"/>
    <w:rsid w:val="001D203B"/>
    <w:rsid w:val="001D25E3"/>
    <w:rsid w:val="001D35C7"/>
    <w:rsid w:val="001D4C1E"/>
    <w:rsid w:val="001D6068"/>
    <w:rsid w:val="001D6861"/>
    <w:rsid w:val="001E11C0"/>
    <w:rsid w:val="001E5427"/>
    <w:rsid w:val="001E5B7D"/>
    <w:rsid w:val="001E6191"/>
    <w:rsid w:val="001F1C59"/>
    <w:rsid w:val="001F1FBF"/>
    <w:rsid w:val="001F2B30"/>
    <w:rsid w:val="001F2C0B"/>
    <w:rsid w:val="001F32C1"/>
    <w:rsid w:val="001F3C71"/>
    <w:rsid w:val="001F5D27"/>
    <w:rsid w:val="001F63F4"/>
    <w:rsid w:val="001F73AB"/>
    <w:rsid w:val="001F73C1"/>
    <w:rsid w:val="00201899"/>
    <w:rsid w:val="00201BC0"/>
    <w:rsid w:val="00202E08"/>
    <w:rsid w:val="0020472E"/>
    <w:rsid w:val="00204C27"/>
    <w:rsid w:val="0020745C"/>
    <w:rsid w:val="0020783F"/>
    <w:rsid w:val="00212A86"/>
    <w:rsid w:val="00215173"/>
    <w:rsid w:val="00215261"/>
    <w:rsid w:val="00216B65"/>
    <w:rsid w:val="002206E9"/>
    <w:rsid w:val="00220C87"/>
    <w:rsid w:val="00221C86"/>
    <w:rsid w:val="0022215D"/>
    <w:rsid w:val="00224AA6"/>
    <w:rsid w:val="00225700"/>
    <w:rsid w:val="00226C72"/>
    <w:rsid w:val="002271A6"/>
    <w:rsid w:val="002277A2"/>
    <w:rsid w:val="0022795C"/>
    <w:rsid w:val="002305B8"/>
    <w:rsid w:val="0023170F"/>
    <w:rsid w:val="00231D61"/>
    <w:rsid w:val="00233A1E"/>
    <w:rsid w:val="0023555E"/>
    <w:rsid w:val="00236B0F"/>
    <w:rsid w:val="002411C6"/>
    <w:rsid w:val="00241593"/>
    <w:rsid w:val="0024605F"/>
    <w:rsid w:val="00250302"/>
    <w:rsid w:val="00251344"/>
    <w:rsid w:val="002521EE"/>
    <w:rsid w:val="00252E33"/>
    <w:rsid w:val="002532EE"/>
    <w:rsid w:val="00254270"/>
    <w:rsid w:val="00254533"/>
    <w:rsid w:val="00254EBC"/>
    <w:rsid w:val="00254EF2"/>
    <w:rsid w:val="00255CD1"/>
    <w:rsid w:val="0025667E"/>
    <w:rsid w:val="00260815"/>
    <w:rsid w:val="00261D22"/>
    <w:rsid w:val="00265582"/>
    <w:rsid w:val="00265AF6"/>
    <w:rsid w:val="00265D60"/>
    <w:rsid w:val="00265EC2"/>
    <w:rsid w:val="00265ED2"/>
    <w:rsid w:val="00266093"/>
    <w:rsid w:val="002701B6"/>
    <w:rsid w:val="0027035A"/>
    <w:rsid w:val="002716BA"/>
    <w:rsid w:val="00272E19"/>
    <w:rsid w:val="002732D4"/>
    <w:rsid w:val="0027425A"/>
    <w:rsid w:val="00275995"/>
    <w:rsid w:val="00277E9F"/>
    <w:rsid w:val="00280861"/>
    <w:rsid w:val="00280C64"/>
    <w:rsid w:val="002822F7"/>
    <w:rsid w:val="002827E9"/>
    <w:rsid w:val="002829B1"/>
    <w:rsid w:val="00286510"/>
    <w:rsid w:val="00291E13"/>
    <w:rsid w:val="00291F1C"/>
    <w:rsid w:val="002921EF"/>
    <w:rsid w:val="00296B47"/>
    <w:rsid w:val="00296F56"/>
    <w:rsid w:val="002A43F8"/>
    <w:rsid w:val="002A53CA"/>
    <w:rsid w:val="002A59CB"/>
    <w:rsid w:val="002A6DEA"/>
    <w:rsid w:val="002A774F"/>
    <w:rsid w:val="002B0280"/>
    <w:rsid w:val="002B0418"/>
    <w:rsid w:val="002B080B"/>
    <w:rsid w:val="002B0CDB"/>
    <w:rsid w:val="002B1A89"/>
    <w:rsid w:val="002B26E3"/>
    <w:rsid w:val="002B29EC"/>
    <w:rsid w:val="002B3A40"/>
    <w:rsid w:val="002B3D5F"/>
    <w:rsid w:val="002B4716"/>
    <w:rsid w:val="002B47DE"/>
    <w:rsid w:val="002B4F24"/>
    <w:rsid w:val="002B7F74"/>
    <w:rsid w:val="002C02A1"/>
    <w:rsid w:val="002C1132"/>
    <w:rsid w:val="002C1DF1"/>
    <w:rsid w:val="002C43CA"/>
    <w:rsid w:val="002C4EBC"/>
    <w:rsid w:val="002C778C"/>
    <w:rsid w:val="002D0528"/>
    <w:rsid w:val="002D20F3"/>
    <w:rsid w:val="002D333A"/>
    <w:rsid w:val="002D3DD3"/>
    <w:rsid w:val="002D3EB8"/>
    <w:rsid w:val="002D42DB"/>
    <w:rsid w:val="002D54AB"/>
    <w:rsid w:val="002D54AC"/>
    <w:rsid w:val="002D6B6D"/>
    <w:rsid w:val="002D6C7E"/>
    <w:rsid w:val="002D7370"/>
    <w:rsid w:val="002D771A"/>
    <w:rsid w:val="002D7748"/>
    <w:rsid w:val="002E1271"/>
    <w:rsid w:val="002E192F"/>
    <w:rsid w:val="002E2222"/>
    <w:rsid w:val="002E26B9"/>
    <w:rsid w:val="002E335B"/>
    <w:rsid w:val="002E692D"/>
    <w:rsid w:val="002E6C69"/>
    <w:rsid w:val="002E7A85"/>
    <w:rsid w:val="002F06E3"/>
    <w:rsid w:val="002F0AC3"/>
    <w:rsid w:val="002F124F"/>
    <w:rsid w:val="002F2A35"/>
    <w:rsid w:val="002F35E0"/>
    <w:rsid w:val="002F44E5"/>
    <w:rsid w:val="002F759F"/>
    <w:rsid w:val="00300DA4"/>
    <w:rsid w:val="00301F62"/>
    <w:rsid w:val="00302359"/>
    <w:rsid w:val="00302F5E"/>
    <w:rsid w:val="00303B6F"/>
    <w:rsid w:val="00305DDB"/>
    <w:rsid w:val="00306DBE"/>
    <w:rsid w:val="00310B5C"/>
    <w:rsid w:val="003117D3"/>
    <w:rsid w:val="00311F28"/>
    <w:rsid w:val="00314B64"/>
    <w:rsid w:val="00315E2F"/>
    <w:rsid w:val="003163E9"/>
    <w:rsid w:val="00316F0C"/>
    <w:rsid w:val="00322D68"/>
    <w:rsid w:val="00323B87"/>
    <w:rsid w:val="00324536"/>
    <w:rsid w:val="003247A2"/>
    <w:rsid w:val="00324844"/>
    <w:rsid w:val="003263B7"/>
    <w:rsid w:val="0032779B"/>
    <w:rsid w:val="003302F3"/>
    <w:rsid w:val="00334D9C"/>
    <w:rsid w:val="00334DF5"/>
    <w:rsid w:val="00334F23"/>
    <w:rsid w:val="00341021"/>
    <w:rsid w:val="00341E4B"/>
    <w:rsid w:val="003421E4"/>
    <w:rsid w:val="00343D26"/>
    <w:rsid w:val="00345733"/>
    <w:rsid w:val="00346864"/>
    <w:rsid w:val="00347E50"/>
    <w:rsid w:val="00351349"/>
    <w:rsid w:val="00351DE4"/>
    <w:rsid w:val="00351FC7"/>
    <w:rsid w:val="00352973"/>
    <w:rsid w:val="00354539"/>
    <w:rsid w:val="0035493F"/>
    <w:rsid w:val="0035524B"/>
    <w:rsid w:val="003577E2"/>
    <w:rsid w:val="003602DC"/>
    <w:rsid w:val="00360FCD"/>
    <w:rsid w:val="00361B4B"/>
    <w:rsid w:val="00363E79"/>
    <w:rsid w:val="00364BC8"/>
    <w:rsid w:val="00370C19"/>
    <w:rsid w:val="003736C5"/>
    <w:rsid w:val="00374942"/>
    <w:rsid w:val="00377122"/>
    <w:rsid w:val="00380C2E"/>
    <w:rsid w:val="003818A2"/>
    <w:rsid w:val="0038237A"/>
    <w:rsid w:val="00383261"/>
    <w:rsid w:val="00383DF6"/>
    <w:rsid w:val="00383FE0"/>
    <w:rsid w:val="0038428B"/>
    <w:rsid w:val="00385535"/>
    <w:rsid w:val="00386012"/>
    <w:rsid w:val="003872FD"/>
    <w:rsid w:val="00390218"/>
    <w:rsid w:val="0039035D"/>
    <w:rsid w:val="00397314"/>
    <w:rsid w:val="003A0423"/>
    <w:rsid w:val="003A0C23"/>
    <w:rsid w:val="003A1DF4"/>
    <w:rsid w:val="003A37A2"/>
    <w:rsid w:val="003A4FB0"/>
    <w:rsid w:val="003A5ABC"/>
    <w:rsid w:val="003A7364"/>
    <w:rsid w:val="003A7EC8"/>
    <w:rsid w:val="003A7FF6"/>
    <w:rsid w:val="003B0881"/>
    <w:rsid w:val="003B095E"/>
    <w:rsid w:val="003B1037"/>
    <w:rsid w:val="003B44CC"/>
    <w:rsid w:val="003B4BA5"/>
    <w:rsid w:val="003B4D27"/>
    <w:rsid w:val="003B55F3"/>
    <w:rsid w:val="003B573E"/>
    <w:rsid w:val="003B6030"/>
    <w:rsid w:val="003B6CA3"/>
    <w:rsid w:val="003B7CBA"/>
    <w:rsid w:val="003C16B1"/>
    <w:rsid w:val="003C2EB8"/>
    <w:rsid w:val="003C32D5"/>
    <w:rsid w:val="003C43C2"/>
    <w:rsid w:val="003C475A"/>
    <w:rsid w:val="003C60DF"/>
    <w:rsid w:val="003C6C5B"/>
    <w:rsid w:val="003C78AC"/>
    <w:rsid w:val="003D0C59"/>
    <w:rsid w:val="003D44A3"/>
    <w:rsid w:val="003D4A48"/>
    <w:rsid w:val="003D4A5A"/>
    <w:rsid w:val="003D5DB0"/>
    <w:rsid w:val="003E175B"/>
    <w:rsid w:val="003E451C"/>
    <w:rsid w:val="003E486D"/>
    <w:rsid w:val="003E6138"/>
    <w:rsid w:val="003E7CFF"/>
    <w:rsid w:val="003F1352"/>
    <w:rsid w:val="003F1EAF"/>
    <w:rsid w:val="003F3AE1"/>
    <w:rsid w:val="003F3EF6"/>
    <w:rsid w:val="003F5325"/>
    <w:rsid w:val="003F62F2"/>
    <w:rsid w:val="003F680C"/>
    <w:rsid w:val="0040094E"/>
    <w:rsid w:val="00401849"/>
    <w:rsid w:val="0040250F"/>
    <w:rsid w:val="00410629"/>
    <w:rsid w:val="004107E8"/>
    <w:rsid w:val="00411141"/>
    <w:rsid w:val="00411602"/>
    <w:rsid w:val="00412A54"/>
    <w:rsid w:val="00412F77"/>
    <w:rsid w:val="00413E9E"/>
    <w:rsid w:val="0041479C"/>
    <w:rsid w:val="004160D5"/>
    <w:rsid w:val="004201B0"/>
    <w:rsid w:val="00422513"/>
    <w:rsid w:val="00422AEA"/>
    <w:rsid w:val="0042431B"/>
    <w:rsid w:val="0042769A"/>
    <w:rsid w:val="00430946"/>
    <w:rsid w:val="00431790"/>
    <w:rsid w:val="00433E51"/>
    <w:rsid w:val="00435566"/>
    <w:rsid w:val="004358BA"/>
    <w:rsid w:val="00435CE0"/>
    <w:rsid w:val="004417ED"/>
    <w:rsid w:val="00441E32"/>
    <w:rsid w:val="00442C7E"/>
    <w:rsid w:val="00443CBE"/>
    <w:rsid w:val="00443DE6"/>
    <w:rsid w:val="00444166"/>
    <w:rsid w:val="00445128"/>
    <w:rsid w:val="00446449"/>
    <w:rsid w:val="00447747"/>
    <w:rsid w:val="0045214A"/>
    <w:rsid w:val="004527A3"/>
    <w:rsid w:val="004530F1"/>
    <w:rsid w:val="00455D9C"/>
    <w:rsid w:val="00456F30"/>
    <w:rsid w:val="00460825"/>
    <w:rsid w:val="004645A0"/>
    <w:rsid w:val="00464645"/>
    <w:rsid w:val="00464D24"/>
    <w:rsid w:val="004664A4"/>
    <w:rsid w:val="00466600"/>
    <w:rsid w:val="00467F9A"/>
    <w:rsid w:val="004722CB"/>
    <w:rsid w:val="00481F4F"/>
    <w:rsid w:val="00482087"/>
    <w:rsid w:val="004826FD"/>
    <w:rsid w:val="00482927"/>
    <w:rsid w:val="00485A8C"/>
    <w:rsid w:val="00486A25"/>
    <w:rsid w:val="00491583"/>
    <w:rsid w:val="0049332B"/>
    <w:rsid w:val="0049588C"/>
    <w:rsid w:val="004967B0"/>
    <w:rsid w:val="00496A0D"/>
    <w:rsid w:val="00497577"/>
    <w:rsid w:val="00497A78"/>
    <w:rsid w:val="004A47D5"/>
    <w:rsid w:val="004A4CB1"/>
    <w:rsid w:val="004A4E56"/>
    <w:rsid w:val="004A5A4B"/>
    <w:rsid w:val="004A67F1"/>
    <w:rsid w:val="004B0E07"/>
    <w:rsid w:val="004B29F1"/>
    <w:rsid w:val="004B2A49"/>
    <w:rsid w:val="004B37F3"/>
    <w:rsid w:val="004B3903"/>
    <w:rsid w:val="004B5D90"/>
    <w:rsid w:val="004B67E8"/>
    <w:rsid w:val="004B7C6C"/>
    <w:rsid w:val="004C0106"/>
    <w:rsid w:val="004C027D"/>
    <w:rsid w:val="004C2F26"/>
    <w:rsid w:val="004C2F8A"/>
    <w:rsid w:val="004C487B"/>
    <w:rsid w:val="004C50C1"/>
    <w:rsid w:val="004C63F6"/>
    <w:rsid w:val="004C66BD"/>
    <w:rsid w:val="004C684B"/>
    <w:rsid w:val="004C7E1B"/>
    <w:rsid w:val="004D01BC"/>
    <w:rsid w:val="004D0C0D"/>
    <w:rsid w:val="004D49FA"/>
    <w:rsid w:val="004D57E7"/>
    <w:rsid w:val="004E0C2F"/>
    <w:rsid w:val="004E15B0"/>
    <w:rsid w:val="004E1AB3"/>
    <w:rsid w:val="004E2072"/>
    <w:rsid w:val="004E25FA"/>
    <w:rsid w:val="004E28AB"/>
    <w:rsid w:val="004E2DA8"/>
    <w:rsid w:val="004E359E"/>
    <w:rsid w:val="004E380B"/>
    <w:rsid w:val="004E70F0"/>
    <w:rsid w:val="004E7967"/>
    <w:rsid w:val="004F1F61"/>
    <w:rsid w:val="004F2DAD"/>
    <w:rsid w:val="004F653D"/>
    <w:rsid w:val="004F6E6E"/>
    <w:rsid w:val="004F77BE"/>
    <w:rsid w:val="0050042E"/>
    <w:rsid w:val="0050129F"/>
    <w:rsid w:val="005014C9"/>
    <w:rsid w:val="00503A16"/>
    <w:rsid w:val="005079E8"/>
    <w:rsid w:val="00511789"/>
    <w:rsid w:val="00512122"/>
    <w:rsid w:val="00516BC9"/>
    <w:rsid w:val="00522796"/>
    <w:rsid w:val="00522B10"/>
    <w:rsid w:val="0052316A"/>
    <w:rsid w:val="005246E1"/>
    <w:rsid w:val="00527E39"/>
    <w:rsid w:val="00530E39"/>
    <w:rsid w:val="00534B90"/>
    <w:rsid w:val="00534D9D"/>
    <w:rsid w:val="005375E4"/>
    <w:rsid w:val="00537738"/>
    <w:rsid w:val="0054021D"/>
    <w:rsid w:val="0054055B"/>
    <w:rsid w:val="0054102E"/>
    <w:rsid w:val="00541208"/>
    <w:rsid w:val="00541B20"/>
    <w:rsid w:val="00541D0C"/>
    <w:rsid w:val="005428D8"/>
    <w:rsid w:val="00543A07"/>
    <w:rsid w:val="00544047"/>
    <w:rsid w:val="00546312"/>
    <w:rsid w:val="00551763"/>
    <w:rsid w:val="00554148"/>
    <w:rsid w:val="00554ED1"/>
    <w:rsid w:val="00554F32"/>
    <w:rsid w:val="0056064F"/>
    <w:rsid w:val="0056103E"/>
    <w:rsid w:val="005612D3"/>
    <w:rsid w:val="00561839"/>
    <w:rsid w:val="005630A7"/>
    <w:rsid w:val="005639B7"/>
    <w:rsid w:val="00564728"/>
    <w:rsid w:val="00566D48"/>
    <w:rsid w:val="0057093C"/>
    <w:rsid w:val="00571E05"/>
    <w:rsid w:val="00572670"/>
    <w:rsid w:val="005744B3"/>
    <w:rsid w:val="0057566D"/>
    <w:rsid w:val="00576714"/>
    <w:rsid w:val="005779FC"/>
    <w:rsid w:val="00577F4A"/>
    <w:rsid w:val="005803C1"/>
    <w:rsid w:val="005806CE"/>
    <w:rsid w:val="0058134E"/>
    <w:rsid w:val="0058150F"/>
    <w:rsid w:val="00581B04"/>
    <w:rsid w:val="00581E94"/>
    <w:rsid w:val="00582F6C"/>
    <w:rsid w:val="005830CE"/>
    <w:rsid w:val="005832ED"/>
    <w:rsid w:val="00584DB3"/>
    <w:rsid w:val="00585ED0"/>
    <w:rsid w:val="00586117"/>
    <w:rsid w:val="00587D4C"/>
    <w:rsid w:val="00590B5F"/>
    <w:rsid w:val="00591CB5"/>
    <w:rsid w:val="00595ED9"/>
    <w:rsid w:val="00596EC4"/>
    <w:rsid w:val="005A4B25"/>
    <w:rsid w:val="005A4C0C"/>
    <w:rsid w:val="005A7241"/>
    <w:rsid w:val="005B350E"/>
    <w:rsid w:val="005B4262"/>
    <w:rsid w:val="005B5F30"/>
    <w:rsid w:val="005B7162"/>
    <w:rsid w:val="005B78BC"/>
    <w:rsid w:val="005B79E0"/>
    <w:rsid w:val="005B7AF9"/>
    <w:rsid w:val="005C016A"/>
    <w:rsid w:val="005C11B6"/>
    <w:rsid w:val="005C138E"/>
    <w:rsid w:val="005C3972"/>
    <w:rsid w:val="005C3ED3"/>
    <w:rsid w:val="005C50BF"/>
    <w:rsid w:val="005C64B4"/>
    <w:rsid w:val="005C6C96"/>
    <w:rsid w:val="005D1739"/>
    <w:rsid w:val="005D2AC3"/>
    <w:rsid w:val="005D383A"/>
    <w:rsid w:val="005D4223"/>
    <w:rsid w:val="005D4D23"/>
    <w:rsid w:val="005D638C"/>
    <w:rsid w:val="005D64F2"/>
    <w:rsid w:val="005D6560"/>
    <w:rsid w:val="005D7B4A"/>
    <w:rsid w:val="005E34A9"/>
    <w:rsid w:val="005E46C0"/>
    <w:rsid w:val="005E5C6F"/>
    <w:rsid w:val="005E7ECB"/>
    <w:rsid w:val="005F4564"/>
    <w:rsid w:val="005F6C52"/>
    <w:rsid w:val="005F7CC3"/>
    <w:rsid w:val="00600F6F"/>
    <w:rsid w:val="00602724"/>
    <w:rsid w:val="006034F3"/>
    <w:rsid w:val="006041ED"/>
    <w:rsid w:val="00605994"/>
    <w:rsid w:val="006115EC"/>
    <w:rsid w:val="0061244C"/>
    <w:rsid w:val="0061393E"/>
    <w:rsid w:val="0061578D"/>
    <w:rsid w:val="00616119"/>
    <w:rsid w:val="00621029"/>
    <w:rsid w:val="0062119E"/>
    <w:rsid w:val="00621DE3"/>
    <w:rsid w:val="00622458"/>
    <w:rsid w:val="00623CB3"/>
    <w:rsid w:val="006257CE"/>
    <w:rsid w:val="006279D2"/>
    <w:rsid w:val="00631033"/>
    <w:rsid w:val="00632509"/>
    <w:rsid w:val="00635963"/>
    <w:rsid w:val="00637336"/>
    <w:rsid w:val="006402C0"/>
    <w:rsid w:val="00641A29"/>
    <w:rsid w:val="006429D6"/>
    <w:rsid w:val="0064418F"/>
    <w:rsid w:val="006445C3"/>
    <w:rsid w:val="00644B55"/>
    <w:rsid w:val="00645EAB"/>
    <w:rsid w:val="006462C0"/>
    <w:rsid w:val="0064643D"/>
    <w:rsid w:val="00647B56"/>
    <w:rsid w:val="00650160"/>
    <w:rsid w:val="0065290A"/>
    <w:rsid w:val="00654A52"/>
    <w:rsid w:val="00661CE4"/>
    <w:rsid w:val="00663B14"/>
    <w:rsid w:val="00663D84"/>
    <w:rsid w:val="00663F21"/>
    <w:rsid w:val="006646AC"/>
    <w:rsid w:val="00665C02"/>
    <w:rsid w:val="00666507"/>
    <w:rsid w:val="00670305"/>
    <w:rsid w:val="00670EED"/>
    <w:rsid w:val="00671FEC"/>
    <w:rsid w:val="00672333"/>
    <w:rsid w:val="006742F1"/>
    <w:rsid w:val="006753B3"/>
    <w:rsid w:val="00675989"/>
    <w:rsid w:val="00680C98"/>
    <w:rsid w:val="00680EE7"/>
    <w:rsid w:val="00682370"/>
    <w:rsid w:val="00682887"/>
    <w:rsid w:val="00682C62"/>
    <w:rsid w:val="00682D17"/>
    <w:rsid w:val="00690D31"/>
    <w:rsid w:val="006917AE"/>
    <w:rsid w:val="006920AF"/>
    <w:rsid w:val="006924EB"/>
    <w:rsid w:val="00692E06"/>
    <w:rsid w:val="006932ED"/>
    <w:rsid w:val="0069447C"/>
    <w:rsid w:val="00694CC2"/>
    <w:rsid w:val="00695FC2"/>
    <w:rsid w:val="0069782C"/>
    <w:rsid w:val="006A047C"/>
    <w:rsid w:val="006A05A2"/>
    <w:rsid w:val="006A228A"/>
    <w:rsid w:val="006A325B"/>
    <w:rsid w:val="006A348D"/>
    <w:rsid w:val="006A615A"/>
    <w:rsid w:val="006A624E"/>
    <w:rsid w:val="006A6E3F"/>
    <w:rsid w:val="006A72DA"/>
    <w:rsid w:val="006B0628"/>
    <w:rsid w:val="006B1369"/>
    <w:rsid w:val="006B27E1"/>
    <w:rsid w:val="006B3AD3"/>
    <w:rsid w:val="006B3AF9"/>
    <w:rsid w:val="006B436F"/>
    <w:rsid w:val="006B4968"/>
    <w:rsid w:val="006B57F2"/>
    <w:rsid w:val="006B5BC6"/>
    <w:rsid w:val="006B643E"/>
    <w:rsid w:val="006B6D80"/>
    <w:rsid w:val="006B6F77"/>
    <w:rsid w:val="006B77E2"/>
    <w:rsid w:val="006C0550"/>
    <w:rsid w:val="006C2615"/>
    <w:rsid w:val="006C2D55"/>
    <w:rsid w:val="006D0DCB"/>
    <w:rsid w:val="006D1BC3"/>
    <w:rsid w:val="006D2A65"/>
    <w:rsid w:val="006D3305"/>
    <w:rsid w:val="006D3E65"/>
    <w:rsid w:val="006D4A11"/>
    <w:rsid w:val="006D4C6C"/>
    <w:rsid w:val="006D6639"/>
    <w:rsid w:val="006D7EA6"/>
    <w:rsid w:val="006E0854"/>
    <w:rsid w:val="006E132B"/>
    <w:rsid w:val="006E1E58"/>
    <w:rsid w:val="006E23B3"/>
    <w:rsid w:val="006E47ED"/>
    <w:rsid w:val="006E4894"/>
    <w:rsid w:val="006E591D"/>
    <w:rsid w:val="006E6931"/>
    <w:rsid w:val="006F09C5"/>
    <w:rsid w:val="006F1DBD"/>
    <w:rsid w:val="006F2299"/>
    <w:rsid w:val="006F2C14"/>
    <w:rsid w:val="006F3208"/>
    <w:rsid w:val="006F3F0F"/>
    <w:rsid w:val="006F4701"/>
    <w:rsid w:val="006F5244"/>
    <w:rsid w:val="006F64DD"/>
    <w:rsid w:val="006F6A23"/>
    <w:rsid w:val="006F7202"/>
    <w:rsid w:val="00700F89"/>
    <w:rsid w:val="00702150"/>
    <w:rsid w:val="00703DA1"/>
    <w:rsid w:val="00704181"/>
    <w:rsid w:val="007045A1"/>
    <w:rsid w:val="00705629"/>
    <w:rsid w:val="00710122"/>
    <w:rsid w:val="00711B35"/>
    <w:rsid w:val="0071256C"/>
    <w:rsid w:val="007163CE"/>
    <w:rsid w:val="00720259"/>
    <w:rsid w:val="007221A6"/>
    <w:rsid w:val="00722A0E"/>
    <w:rsid w:val="007233D0"/>
    <w:rsid w:val="0072434C"/>
    <w:rsid w:val="007252FE"/>
    <w:rsid w:val="00726C9C"/>
    <w:rsid w:val="00727113"/>
    <w:rsid w:val="00730655"/>
    <w:rsid w:val="0073183D"/>
    <w:rsid w:val="007336BE"/>
    <w:rsid w:val="0073465D"/>
    <w:rsid w:val="007363A4"/>
    <w:rsid w:val="00737588"/>
    <w:rsid w:val="007402AE"/>
    <w:rsid w:val="00740624"/>
    <w:rsid w:val="00742EFA"/>
    <w:rsid w:val="00742F92"/>
    <w:rsid w:val="0074410B"/>
    <w:rsid w:val="00744DEE"/>
    <w:rsid w:val="00745B3F"/>
    <w:rsid w:val="007552F9"/>
    <w:rsid w:val="007557F2"/>
    <w:rsid w:val="00755FD7"/>
    <w:rsid w:val="00756C3D"/>
    <w:rsid w:val="00761E1A"/>
    <w:rsid w:val="00763562"/>
    <w:rsid w:val="00764EF9"/>
    <w:rsid w:val="00765121"/>
    <w:rsid w:val="00765C65"/>
    <w:rsid w:val="00766500"/>
    <w:rsid w:val="00766D2D"/>
    <w:rsid w:val="00770BA7"/>
    <w:rsid w:val="00771808"/>
    <w:rsid w:val="007719A3"/>
    <w:rsid w:val="00771DE9"/>
    <w:rsid w:val="00772A70"/>
    <w:rsid w:val="007757EF"/>
    <w:rsid w:val="00776C8C"/>
    <w:rsid w:val="00780227"/>
    <w:rsid w:val="007815CF"/>
    <w:rsid w:val="00785851"/>
    <w:rsid w:val="0078741A"/>
    <w:rsid w:val="00790299"/>
    <w:rsid w:val="00790DE4"/>
    <w:rsid w:val="00791F46"/>
    <w:rsid w:val="00795F36"/>
    <w:rsid w:val="00796F80"/>
    <w:rsid w:val="007A04E4"/>
    <w:rsid w:val="007A075D"/>
    <w:rsid w:val="007A0E45"/>
    <w:rsid w:val="007A17E6"/>
    <w:rsid w:val="007A1CA0"/>
    <w:rsid w:val="007A1D62"/>
    <w:rsid w:val="007A294E"/>
    <w:rsid w:val="007A33A7"/>
    <w:rsid w:val="007A4B99"/>
    <w:rsid w:val="007A4EB2"/>
    <w:rsid w:val="007A4F3C"/>
    <w:rsid w:val="007A76A6"/>
    <w:rsid w:val="007B021E"/>
    <w:rsid w:val="007B0841"/>
    <w:rsid w:val="007B2061"/>
    <w:rsid w:val="007B3E85"/>
    <w:rsid w:val="007B478A"/>
    <w:rsid w:val="007B52AB"/>
    <w:rsid w:val="007B6136"/>
    <w:rsid w:val="007B7810"/>
    <w:rsid w:val="007C050C"/>
    <w:rsid w:val="007C0520"/>
    <w:rsid w:val="007C0875"/>
    <w:rsid w:val="007C0C71"/>
    <w:rsid w:val="007C1F92"/>
    <w:rsid w:val="007C2ABC"/>
    <w:rsid w:val="007C2F60"/>
    <w:rsid w:val="007C3DB3"/>
    <w:rsid w:val="007C7B79"/>
    <w:rsid w:val="007D0F7C"/>
    <w:rsid w:val="007D6570"/>
    <w:rsid w:val="007E2FC8"/>
    <w:rsid w:val="007E3F4D"/>
    <w:rsid w:val="007E5A13"/>
    <w:rsid w:val="007F136F"/>
    <w:rsid w:val="007F16A5"/>
    <w:rsid w:val="007F226C"/>
    <w:rsid w:val="007F32BB"/>
    <w:rsid w:val="007F47CB"/>
    <w:rsid w:val="007F6FA3"/>
    <w:rsid w:val="007F76B1"/>
    <w:rsid w:val="00800267"/>
    <w:rsid w:val="0080055B"/>
    <w:rsid w:val="00801AA4"/>
    <w:rsid w:val="00803127"/>
    <w:rsid w:val="0080438F"/>
    <w:rsid w:val="008052A8"/>
    <w:rsid w:val="00805E26"/>
    <w:rsid w:val="00805F3A"/>
    <w:rsid w:val="00806B8D"/>
    <w:rsid w:val="00810B80"/>
    <w:rsid w:val="00810D53"/>
    <w:rsid w:val="00811F17"/>
    <w:rsid w:val="008123F1"/>
    <w:rsid w:val="0081301D"/>
    <w:rsid w:val="00815A84"/>
    <w:rsid w:val="00815B4B"/>
    <w:rsid w:val="00816432"/>
    <w:rsid w:val="0081655D"/>
    <w:rsid w:val="008202E8"/>
    <w:rsid w:val="00822F1F"/>
    <w:rsid w:val="00823474"/>
    <w:rsid w:val="00823655"/>
    <w:rsid w:val="00824A16"/>
    <w:rsid w:val="0082694E"/>
    <w:rsid w:val="00826D54"/>
    <w:rsid w:val="00827112"/>
    <w:rsid w:val="008305D4"/>
    <w:rsid w:val="008308A4"/>
    <w:rsid w:val="00832EAE"/>
    <w:rsid w:val="008349A0"/>
    <w:rsid w:val="0083591F"/>
    <w:rsid w:val="00837EA3"/>
    <w:rsid w:val="00840D39"/>
    <w:rsid w:val="00840FDE"/>
    <w:rsid w:val="008416A8"/>
    <w:rsid w:val="00841C9E"/>
    <w:rsid w:val="00842220"/>
    <w:rsid w:val="00842AC2"/>
    <w:rsid w:val="00843034"/>
    <w:rsid w:val="00844104"/>
    <w:rsid w:val="008444DE"/>
    <w:rsid w:val="00845B4E"/>
    <w:rsid w:val="00845CEF"/>
    <w:rsid w:val="0084708B"/>
    <w:rsid w:val="00847EAB"/>
    <w:rsid w:val="00851706"/>
    <w:rsid w:val="00851B9B"/>
    <w:rsid w:val="00852A0E"/>
    <w:rsid w:val="00853571"/>
    <w:rsid w:val="00853B4F"/>
    <w:rsid w:val="008548E1"/>
    <w:rsid w:val="008578A0"/>
    <w:rsid w:val="00857B35"/>
    <w:rsid w:val="00857D1B"/>
    <w:rsid w:val="00862C59"/>
    <w:rsid w:val="00867634"/>
    <w:rsid w:val="0087301E"/>
    <w:rsid w:val="00873DC5"/>
    <w:rsid w:val="0087482A"/>
    <w:rsid w:val="00876007"/>
    <w:rsid w:val="0087694F"/>
    <w:rsid w:val="00877464"/>
    <w:rsid w:val="00880333"/>
    <w:rsid w:val="00880CD8"/>
    <w:rsid w:val="008827B2"/>
    <w:rsid w:val="00882C54"/>
    <w:rsid w:val="00884BFF"/>
    <w:rsid w:val="0088568B"/>
    <w:rsid w:val="00886413"/>
    <w:rsid w:val="00886981"/>
    <w:rsid w:val="00886BEE"/>
    <w:rsid w:val="00886D41"/>
    <w:rsid w:val="008871DB"/>
    <w:rsid w:val="00891BC5"/>
    <w:rsid w:val="0089243E"/>
    <w:rsid w:val="00893D84"/>
    <w:rsid w:val="00894D4F"/>
    <w:rsid w:val="008960E9"/>
    <w:rsid w:val="00896B52"/>
    <w:rsid w:val="008A6B9A"/>
    <w:rsid w:val="008B0C93"/>
    <w:rsid w:val="008B2988"/>
    <w:rsid w:val="008B30EE"/>
    <w:rsid w:val="008B356E"/>
    <w:rsid w:val="008B4B21"/>
    <w:rsid w:val="008B5534"/>
    <w:rsid w:val="008C0134"/>
    <w:rsid w:val="008C0284"/>
    <w:rsid w:val="008C1509"/>
    <w:rsid w:val="008C372A"/>
    <w:rsid w:val="008C3BFB"/>
    <w:rsid w:val="008C4D6A"/>
    <w:rsid w:val="008C57A3"/>
    <w:rsid w:val="008C5866"/>
    <w:rsid w:val="008C5A4B"/>
    <w:rsid w:val="008C7C64"/>
    <w:rsid w:val="008D029B"/>
    <w:rsid w:val="008D4569"/>
    <w:rsid w:val="008D53D9"/>
    <w:rsid w:val="008D57C1"/>
    <w:rsid w:val="008D685D"/>
    <w:rsid w:val="008D7ACD"/>
    <w:rsid w:val="008E024F"/>
    <w:rsid w:val="008E4A20"/>
    <w:rsid w:val="008E5BE3"/>
    <w:rsid w:val="008F166D"/>
    <w:rsid w:val="008F35D0"/>
    <w:rsid w:val="008F38FE"/>
    <w:rsid w:val="008F4287"/>
    <w:rsid w:val="008F4BCE"/>
    <w:rsid w:val="008F4EF7"/>
    <w:rsid w:val="008F61C9"/>
    <w:rsid w:val="008F622A"/>
    <w:rsid w:val="00900756"/>
    <w:rsid w:val="009009CD"/>
    <w:rsid w:val="0090169E"/>
    <w:rsid w:val="009016A7"/>
    <w:rsid w:val="00904D27"/>
    <w:rsid w:val="00906779"/>
    <w:rsid w:val="009067E3"/>
    <w:rsid w:val="00906C79"/>
    <w:rsid w:val="009120DF"/>
    <w:rsid w:val="0091389B"/>
    <w:rsid w:val="00913DB5"/>
    <w:rsid w:val="00914F0A"/>
    <w:rsid w:val="009154F0"/>
    <w:rsid w:val="0091595D"/>
    <w:rsid w:val="009173E8"/>
    <w:rsid w:val="009223D7"/>
    <w:rsid w:val="00924E53"/>
    <w:rsid w:val="00924EEF"/>
    <w:rsid w:val="00925C92"/>
    <w:rsid w:val="0092637A"/>
    <w:rsid w:val="0092672E"/>
    <w:rsid w:val="009307D8"/>
    <w:rsid w:val="0093251A"/>
    <w:rsid w:val="0093405F"/>
    <w:rsid w:val="00934158"/>
    <w:rsid w:val="00934FBA"/>
    <w:rsid w:val="00935910"/>
    <w:rsid w:val="0093603E"/>
    <w:rsid w:val="0093680E"/>
    <w:rsid w:val="0094115F"/>
    <w:rsid w:val="009413F5"/>
    <w:rsid w:val="00942842"/>
    <w:rsid w:val="00942FAB"/>
    <w:rsid w:val="009432D1"/>
    <w:rsid w:val="0094386D"/>
    <w:rsid w:val="0094548F"/>
    <w:rsid w:val="009465F3"/>
    <w:rsid w:val="00946698"/>
    <w:rsid w:val="009472A1"/>
    <w:rsid w:val="009502DF"/>
    <w:rsid w:val="009504BE"/>
    <w:rsid w:val="009515B2"/>
    <w:rsid w:val="00952288"/>
    <w:rsid w:val="00952AD9"/>
    <w:rsid w:val="00954647"/>
    <w:rsid w:val="00956904"/>
    <w:rsid w:val="00962183"/>
    <w:rsid w:val="009629D8"/>
    <w:rsid w:val="00963744"/>
    <w:rsid w:val="00964563"/>
    <w:rsid w:val="00965559"/>
    <w:rsid w:val="00966701"/>
    <w:rsid w:val="00967571"/>
    <w:rsid w:val="00971904"/>
    <w:rsid w:val="009728E0"/>
    <w:rsid w:val="00973640"/>
    <w:rsid w:val="009737A8"/>
    <w:rsid w:val="00976099"/>
    <w:rsid w:val="00976C00"/>
    <w:rsid w:val="00977037"/>
    <w:rsid w:val="00980D44"/>
    <w:rsid w:val="009822B6"/>
    <w:rsid w:val="00982A57"/>
    <w:rsid w:val="009853F2"/>
    <w:rsid w:val="00987012"/>
    <w:rsid w:val="00987A12"/>
    <w:rsid w:val="009901A8"/>
    <w:rsid w:val="009926D6"/>
    <w:rsid w:val="0099280B"/>
    <w:rsid w:val="009942C6"/>
    <w:rsid w:val="00994A2F"/>
    <w:rsid w:val="00997182"/>
    <w:rsid w:val="009A1362"/>
    <w:rsid w:val="009A527D"/>
    <w:rsid w:val="009A722E"/>
    <w:rsid w:val="009A76C4"/>
    <w:rsid w:val="009A7977"/>
    <w:rsid w:val="009B0271"/>
    <w:rsid w:val="009B08DE"/>
    <w:rsid w:val="009B12C7"/>
    <w:rsid w:val="009B3419"/>
    <w:rsid w:val="009B4FE0"/>
    <w:rsid w:val="009B6C88"/>
    <w:rsid w:val="009B7603"/>
    <w:rsid w:val="009B76F2"/>
    <w:rsid w:val="009B795B"/>
    <w:rsid w:val="009C1ABD"/>
    <w:rsid w:val="009C274F"/>
    <w:rsid w:val="009C3417"/>
    <w:rsid w:val="009C3851"/>
    <w:rsid w:val="009C7538"/>
    <w:rsid w:val="009C76D1"/>
    <w:rsid w:val="009C784A"/>
    <w:rsid w:val="009C7FCC"/>
    <w:rsid w:val="009D13B2"/>
    <w:rsid w:val="009D1C58"/>
    <w:rsid w:val="009D21FA"/>
    <w:rsid w:val="009D2F59"/>
    <w:rsid w:val="009D2F9C"/>
    <w:rsid w:val="009D7FF5"/>
    <w:rsid w:val="009E040D"/>
    <w:rsid w:val="009E4F1C"/>
    <w:rsid w:val="009E584D"/>
    <w:rsid w:val="009E5E5A"/>
    <w:rsid w:val="009E6314"/>
    <w:rsid w:val="009E79E1"/>
    <w:rsid w:val="009E7D6A"/>
    <w:rsid w:val="009F1E0E"/>
    <w:rsid w:val="009F2A7C"/>
    <w:rsid w:val="009F43F2"/>
    <w:rsid w:val="009F44F9"/>
    <w:rsid w:val="009F4CD9"/>
    <w:rsid w:val="009F71D2"/>
    <w:rsid w:val="009F760F"/>
    <w:rsid w:val="009F784F"/>
    <w:rsid w:val="00A015C2"/>
    <w:rsid w:val="00A01BB6"/>
    <w:rsid w:val="00A04004"/>
    <w:rsid w:val="00A051C5"/>
    <w:rsid w:val="00A0582E"/>
    <w:rsid w:val="00A06354"/>
    <w:rsid w:val="00A071C0"/>
    <w:rsid w:val="00A073E2"/>
    <w:rsid w:val="00A078B4"/>
    <w:rsid w:val="00A10FA8"/>
    <w:rsid w:val="00A127A0"/>
    <w:rsid w:val="00A1384E"/>
    <w:rsid w:val="00A15140"/>
    <w:rsid w:val="00A161E6"/>
    <w:rsid w:val="00A17C4E"/>
    <w:rsid w:val="00A2054C"/>
    <w:rsid w:val="00A20957"/>
    <w:rsid w:val="00A20AA5"/>
    <w:rsid w:val="00A21660"/>
    <w:rsid w:val="00A220A2"/>
    <w:rsid w:val="00A22CE2"/>
    <w:rsid w:val="00A24DC2"/>
    <w:rsid w:val="00A30333"/>
    <w:rsid w:val="00A31849"/>
    <w:rsid w:val="00A31989"/>
    <w:rsid w:val="00A3213C"/>
    <w:rsid w:val="00A331F8"/>
    <w:rsid w:val="00A33600"/>
    <w:rsid w:val="00A33B35"/>
    <w:rsid w:val="00A3549C"/>
    <w:rsid w:val="00A369F1"/>
    <w:rsid w:val="00A3789C"/>
    <w:rsid w:val="00A41FB5"/>
    <w:rsid w:val="00A42FF9"/>
    <w:rsid w:val="00A43666"/>
    <w:rsid w:val="00A45879"/>
    <w:rsid w:val="00A4680B"/>
    <w:rsid w:val="00A46AE1"/>
    <w:rsid w:val="00A47312"/>
    <w:rsid w:val="00A50600"/>
    <w:rsid w:val="00A50AD8"/>
    <w:rsid w:val="00A5440F"/>
    <w:rsid w:val="00A554E7"/>
    <w:rsid w:val="00A5578D"/>
    <w:rsid w:val="00A55E3C"/>
    <w:rsid w:val="00A5655E"/>
    <w:rsid w:val="00A60828"/>
    <w:rsid w:val="00A610B2"/>
    <w:rsid w:val="00A6127D"/>
    <w:rsid w:val="00A6228F"/>
    <w:rsid w:val="00A632CF"/>
    <w:rsid w:val="00A63677"/>
    <w:rsid w:val="00A639FE"/>
    <w:rsid w:val="00A63C25"/>
    <w:rsid w:val="00A6434E"/>
    <w:rsid w:val="00A64BE7"/>
    <w:rsid w:val="00A6640D"/>
    <w:rsid w:val="00A6717C"/>
    <w:rsid w:val="00A67D6D"/>
    <w:rsid w:val="00A7167D"/>
    <w:rsid w:val="00A72380"/>
    <w:rsid w:val="00A73AB9"/>
    <w:rsid w:val="00A769E8"/>
    <w:rsid w:val="00A76B18"/>
    <w:rsid w:val="00A76C28"/>
    <w:rsid w:val="00A805FA"/>
    <w:rsid w:val="00A807DE"/>
    <w:rsid w:val="00A80DD1"/>
    <w:rsid w:val="00A82098"/>
    <w:rsid w:val="00A823FC"/>
    <w:rsid w:val="00A83822"/>
    <w:rsid w:val="00A84AFB"/>
    <w:rsid w:val="00A85217"/>
    <w:rsid w:val="00A8534F"/>
    <w:rsid w:val="00A85757"/>
    <w:rsid w:val="00A86AB8"/>
    <w:rsid w:val="00A86F63"/>
    <w:rsid w:val="00A922A5"/>
    <w:rsid w:val="00A957A3"/>
    <w:rsid w:val="00A95912"/>
    <w:rsid w:val="00A96121"/>
    <w:rsid w:val="00AA4008"/>
    <w:rsid w:val="00AA794A"/>
    <w:rsid w:val="00AB01AB"/>
    <w:rsid w:val="00AB03BD"/>
    <w:rsid w:val="00AB08EC"/>
    <w:rsid w:val="00AB17A5"/>
    <w:rsid w:val="00AB2D16"/>
    <w:rsid w:val="00AB3817"/>
    <w:rsid w:val="00AB3D9C"/>
    <w:rsid w:val="00AB41A5"/>
    <w:rsid w:val="00AB4E5D"/>
    <w:rsid w:val="00AB798E"/>
    <w:rsid w:val="00AC0FC2"/>
    <w:rsid w:val="00AC1AC6"/>
    <w:rsid w:val="00AC2CB0"/>
    <w:rsid w:val="00AC3C4D"/>
    <w:rsid w:val="00AC6947"/>
    <w:rsid w:val="00AD0C91"/>
    <w:rsid w:val="00AD1048"/>
    <w:rsid w:val="00AD130A"/>
    <w:rsid w:val="00AD14C5"/>
    <w:rsid w:val="00AD1FF2"/>
    <w:rsid w:val="00AD3EAD"/>
    <w:rsid w:val="00AD7E1B"/>
    <w:rsid w:val="00AE0AD9"/>
    <w:rsid w:val="00AE1062"/>
    <w:rsid w:val="00AE2CD2"/>
    <w:rsid w:val="00AE6063"/>
    <w:rsid w:val="00AF1C05"/>
    <w:rsid w:val="00AF2709"/>
    <w:rsid w:val="00AF53AC"/>
    <w:rsid w:val="00B00239"/>
    <w:rsid w:val="00B01A34"/>
    <w:rsid w:val="00B01BC9"/>
    <w:rsid w:val="00B01E46"/>
    <w:rsid w:val="00B023CD"/>
    <w:rsid w:val="00B065D3"/>
    <w:rsid w:val="00B127C6"/>
    <w:rsid w:val="00B1314C"/>
    <w:rsid w:val="00B1494E"/>
    <w:rsid w:val="00B14F27"/>
    <w:rsid w:val="00B153FE"/>
    <w:rsid w:val="00B16D79"/>
    <w:rsid w:val="00B20A25"/>
    <w:rsid w:val="00B25181"/>
    <w:rsid w:val="00B27C02"/>
    <w:rsid w:val="00B31FAE"/>
    <w:rsid w:val="00B3297D"/>
    <w:rsid w:val="00B37705"/>
    <w:rsid w:val="00B43B7E"/>
    <w:rsid w:val="00B441E0"/>
    <w:rsid w:val="00B45744"/>
    <w:rsid w:val="00B46BDC"/>
    <w:rsid w:val="00B476D5"/>
    <w:rsid w:val="00B51850"/>
    <w:rsid w:val="00B51FC7"/>
    <w:rsid w:val="00B5569C"/>
    <w:rsid w:val="00B5604B"/>
    <w:rsid w:val="00B5628D"/>
    <w:rsid w:val="00B572BE"/>
    <w:rsid w:val="00B574CB"/>
    <w:rsid w:val="00B6170B"/>
    <w:rsid w:val="00B618BC"/>
    <w:rsid w:val="00B628EE"/>
    <w:rsid w:val="00B637B1"/>
    <w:rsid w:val="00B6460F"/>
    <w:rsid w:val="00B6469F"/>
    <w:rsid w:val="00B65917"/>
    <w:rsid w:val="00B71B0C"/>
    <w:rsid w:val="00B72401"/>
    <w:rsid w:val="00B73606"/>
    <w:rsid w:val="00B757D3"/>
    <w:rsid w:val="00B76B2E"/>
    <w:rsid w:val="00B76F84"/>
    <w:rsid w:val="00B77952"/>
    <w:rsid w:val="00B846AC"/>
    <w:rsid w:val="00B85824"/>
    <w:rsid w:val="00B90A90"/>
    <w:rsid w:val="00B90EBF"/>
    <w:rsid w:val="00B97DED"/>
    <w:rsid w:val="00BA04CB"/>
    <w:rsid w:val="00BA29B8"/>
    <w:rsid w:val="00BA4B65"/>
    <w:rsid w:val="00BA51A3"/>
    <w:rsid w:val="00BA603C"/>
    <w:rsid w:val="00BA6940"/>
    <w:rsid w:val="00BA7CCD"/>
    <w:rsid w:val="00BB0163"/>
    <w:rsid w:val="00BB1815"/>
    <w:rsid w:val="00BB2F4F"/>
    <w:rsid w:val="00BB30A4"/>
    <w:rsid w:val="00BB69A4"/>
    <w:rsid w:val="00BB6AF1"/>
    <w:rsid w:val="00BC054C"/>
    <w:rsid w:val="00BC26DA"/>
    <w:rsid w:val="00BC2A58"/>
    <w:rsid w:val="00BC3C31"/>
    <w:rsid w:val="00BC69D9"/>
    <w:rsid w:val="00BC7CCA"/>
    <w:rsid w:val="00BC7D70"/>
    <w:rsid w:val="00BD36F0"/>
    <w:rsid w:val="00BD48E1"/>
    <w:rsid w:val="00BD5425"/>
    <w:rsid w:val="00BD6340"/>
    <w:rsid w:val="00BD7E54"/>
    <w:rsid w:val="00BE3430"/>
    <w:rsid w:val="00BE3FFB"/>
    <w:rsid w:val="00BE4ED7"/>
    <w:rsid w:val="00BF10CB"/>
    <w:rsid w:val="00BF2356"/>
    <w:rsid w:val="00BF39F9"/>
    <w:rsid w:val="00BF4ACD"/>
    <w:rsid w:val="00BF4D73"/>
    <w:rsid w:val="00BF721D"/>
    <w:rsid w:val="00BF77FE"/>
    <w:rsid w:val="00C0066B"/>
    <w:rsid w:val="00C00A21"/>
    <w:rsid w:val="00C01D9C"/>
    <w:rsid w:val="00C020D6"/>
    <w:rsid w:val="00C023D4"/>
    <w:rsid w:val="00C0334C"/>
    <w:rsid w:val="00C046C6"/>
    <w:rsid w:val="00C05873"/>
    <w:rsid w:val="00C06DDC"/>
    <w:rsid w:val="00C10C3A"/>
    <w:rsid w:val="00C14560"/>
    <w:rsid w:val="00C155B9"/>
    <w:rsid w:val="00C15EAF"/>
    <w:rsid w:val="00C167C7"/>
    <w:rsid w:val="00C202D5"/>
    <w:rsid w:val="00C203F9"/>
    <w:rsid w:val="00C208D5"/>
    <w:rsid w:val="00C21658"/>
    <w:rsid w:val="00C21C64"/>
    <w:rsid w:val="00C22666"/>
    <w:rsid w:val="00C22C34"/>
    <w:rsid w:val="00C23049"/>
    <w:rsid w:val="00C2379E"/>
    <w:rsid w:val="00C248A6"/>
    <w:rsid w:val="00C25C6D"/>
    <w:rsid w:val="00C2631A"/>
    <w:rsid w:val="00C26845"/>
    <w:rsid w:val="00C3003B"/>
    <w:rsid w:val="00C30274"/>
    <w:rsid w:val="00C30405"/>
    <w:rsid w:val="00C32F4B"/>
    <w:rsid w:val="00C3376F"/>
    <w:rsid w:val="00C34109"/>
    <w:rsid w:val="00C34906"/>
    <w:rsid w:val="00C35154"/>
    <w:rsid w:val="00C35BBF"/>
    <w:rsid w:val="00C37BA0"/>
    <w:rsid w:val="00C409ED"/>
    <w:rsid w:val="00C41838"/>
    <w:rsid w:val="00C4209B"/>
    <w:rsid w:val="00C44627"/>
    <w:rsid w:val="00C453A1"/>
    <w:rsid w:val="00C456BC"/>
    <w:rsid w:val="00C46999"/>
    <w:rsid w:val="00C47547"/>
    <w:rsid w:val="00C50193"/>
    <w:rsid w:val="00C5189C"/>
    <w:rsid w:val="00C53982"/>
    <w:rsid w:val="00C57B31"/>
    <w:rsid w:val="00C57EB2"/>
    <w:rsid w:val="00C65241"/>
    <w:rsid w:val="00C66CD2"/>
    <w:rsid w:val="00C6709E"/>
    <w:rsid w:val="00C67799"/>
    <w:rsid w:val="00C7082C"/>
    <w:rsid w:val="00C71282"/>
    <w:rsid w:val="00C722CF"/>
    <w:rsid w:val="00C73E25"/>
    <w:rsid w:val="00C75649"/>
    <w:rsid w:val="00C7643F"/>
    <w:rsid w:val="00C77184"/>
    <w:rsid w:val="00C836FE"/>
    <w:rsid w:val="00C856DD"/>
    <w:rsid w:val="00C85A14"/>
    <w:rsid w:val="00C85B32"/>
    <w:rsid w:val="00C86422"/>
    <w:rsid w:val="00C87549"/>
    <w:rsid w:val="00C9006E"/>
    <w:rsid w:val="00C91FB2"/>
    <w:rsid w:val="00C936A3"/>
    <w:rsid w:val="00CA1532"/>
    <w:rsid w:val="00CA15B5"/>
    <w:rsid w:val="00CA1CF6"/>
    <w:rsid w:val="00CA202B"/>
    <w:rsid w:val="00CA2DBC"/>
    <w:rsid w:val="00CA5207"/>
    <w:rsid w:val="00CB291C"/>
    <w:rsid w:val="00CB5D2A"/>
    <w:rsid w:val="00CB6C4A"/>
    <w:rsid w:val="00CC66A1"/>
    <w:rsid w:val="00CC79CC"/>
    <w:rsid w:val="00CD205A"/>
    <w:rsid w:val="00CD49B3"/>
    <w:rsid w:val="00CD4F01"/>
    <w:rsid w:val="00CD7B80"/>
    <w:rsid w:val="00CE0A5B"/>
    <w:rsid w:val="00CE1B9D"/>
    <w:rsid w:val="00CE2BCD"/>
    <w:rsid w:val="00CE348C"/>
    <w:rsid w:val="00CE376E"/>
    <w:rsid w:val="00CE39C5"/>
    <w:rsid w:val="00CE6A29"/>
    <w:rsid w:val="00CF0F2C"/>
    <w:rsid w:val="00CF2F7A"/>
    <w:rsid w:val="00CF3394"/>
    <w:rsid w:val="00CF4D32"/>
    <w:rsid w:val="00CF5100"/>
    <w:rsid w:val="00CF725B"/>
    <w:rsid w:val="00CF7D28"/>
    <w:rsid w:val="00D0019D"/>
    <w:rsid w:val="00D034DF"/>
    <w:rsid w:val="00D05B41"/>
    <w:rsid w:val="00D06816"/>
    <w:rsid w:val="00D074D3"/>
    <w:rsid w:val="00D10A92"/>
    <w:rsid w:val="00D12B81"/>
    <w:rsid w:val="00D13539"/>
    <w:rsid w:val="00D1465D"/>
    <w:rsid w:val="00D17084"/>
    <w:rsid w:val="00D20BDC"/>
    <w:rsid w:val="00D21053"/>
    <w:rsid w:val="00D21A39"/>
    <w:rsid w:val="00D2448D"/>
    <w:rsid w:val="00D246A9"/>
    <w:rsid w:val="00D252FA"/>
    <w:rsid w:val="00D261BF"/>
    <w:rsid w:val="00D2647E"/>
    <w:rsid w:val="00D27478"/>
    <w:rsid w:val="00D306FC"/>
    <w:rsid w:val="00D30F45"/>
    <w:rsid w:val="00D31110"/>
    <w:rsid w:val="00D33086"/>
    <w:rsid w:val="00D34204"/>
    <w:rsid w:val="00D35572"/>
    <w:rsid w:val="00D35A5D"/>
    <w:rsid w:val="00D425D0"/>
    <w:rsid w:val="00D44A0D"/>
    <w:rsid w:val="00D44CA7"/>
    <w:rsid w:val="00D45224"/>
    <w:rsid w:val="00D4780A"/>
    <w:rsid w:val="00D50A98"/>
    <w:rsid w:val="00D519EC"/>
    <w:rsid w:val="00D526A5"/>
    <w:rsid w:val="00D52954"/>
    <w:rsid w:val="00D531ED"/>
    <w:rsid w:val="00D557DE"/>
    <w:rsid w:val="00D55D65"/>
    <w:rsid w:val="00D575A2"/>
    <w:rsid w:val="00D57D81"/>
    <w:rsid w:val="00D6458B"/>
    <w:rsid w:val="00D64A60"/>
    <w:rsid w:val="00D65349"/>
    <w:rsid w:val="00D66926"/>
    <w:rsid w:val="00D66C4D"/>
    <w:rsid w:val="00D71270"/>
    <w:rsid w:val="00D72732"/>
    <w:rsid w:val="00D759DB"/>
    <w:rsid w:val="00D7710F"/>
    <w:rsid w:val="00D7713D"/>
    <w:rsid w:val="00D80442"/>
    <w:rsid w:val="00D80C4A"/>
    <w:rsid w:val="00D83BA4"/>
    <w:rsid w:val="00D86C45"/>
    <w:rsid w:val="00D87650"/>
    <w:rsid w:val="00D91667"/>
    <w:rsid w:val="00D91E57"/>
    <w:rsid w:val="00D92277"/>
    <w:rsid w:val="00D9253C"/>
    <w:rsid w:val="00D930F8"/>
    <w:rsid w:val="00D93978"/>
    <w:rsid w:val="00D945FF"/>
    <w:rsid w:val="00D961DA"/>
    <w:rsid w:val="00D965B2"/>
    <w:rsid w:val="00D979EA"/>
    <w:rsid w:val="00DA0925"/>
    <w:rsid w:val="00DA0DDD"/>
    <w:rsid w:val="00DA11C5"/>
    <w:rsid w:val="00DA4D41"/>
    <w:rsid w:val="00DA630A"/>
    <w:rsid w:val="00DA6435"/>
    <w:rsid w:val="00DA6955"/>
    <w:rsid w:val="00DA76D9"/>
    <w:rsid w:val="00DA7F14"/>
    <w:rsid w:val="00DB0103"/>
    <w:rsid w:val="00DB0F1C"/>
    <w:rsid w:val="00DB2C16"/>
    <w:rsid w:val="00DB334A"/>
    <w:rsid w:val="00DB395B"/>
    <w:rsid w:val="00DB4FBF"/>
    <w:rsid w:val="00DB5305"/>
    <w:rsid w:val="00DB602B"/>
    <w:rsid w:val="00DB64A7"/>
    <w:rsid w:val="00DB6984"/>
    <w:rsid w:val="00DB7691"/>
    <w:rsid w:val="00DB7DA9"/>
    <w:rsid w:val="00DC132D"/>
    <w:rsid w:val="00DC2AC6"/>
    <w:rsid w:val="00DC2F8A"/>
    <w:rsid w:val="00DC3393"/>
    <w:rsid w:val="00DC409F"/>
    <w:rsid w:val="00DC494A"/>
    <w:rsid w:val="00DC59CD"/>
    <w:rsid w:val="00DC5A1F"/>
    <w:rsid w:val="00DD200A"/>
    <w:rsid w:val="00DD2BB0"/>
    <w:rsid w:val="00DD396C"/>
    <w:rsid w:val="00DD4489"/>
    <w:rsid w:val="00DD69B5"/>
    <w:rsid w:val="00DE0184"/>
    <w:rsid w:val="00DE2B50"/>
    <w:rsid w:val="00DE3F3B"/>
    <w:rsid w:val="00DE45CD"/>
    <w:rsid w:val="00DF0229"/>
    <w:rsid w:val="00DF024E"/>
    <w:rsid w:val="00DF12E8"/>
    <w:rsid w:val="00DF2540"/>
    <w:rsid w:val="00DF3E0B"/>
    <w:rsid w:val="00DF473D"/>
    <w:rsid w:val="00DF5335"/>
    <w:rsid w:val="00DF60F3"/>
    <w:rsid w:val="00DF6D3B"/>
    <w:rsid w:val="00DF74BE"/>
    <w:rsid w:val="00E0271D"/>
    <w:rsid w:val="00E02E12"/>
    <w:rsid w:val="00E03308"/>
    <w:rsid w:val="00E0386D"/>
    <w:rsid w:val="00E0419D"/>
    <w:rsid w:val="00E05084"/>
    <w:rsid w:val="00E100E1"/>
    <w:rsid w:val="00E128DE"/>
    <w:rsid w:val="00E12C5B"/>
    <w:rsid w:val="00E13D93"/>
    <w:rsid w:val="00E14098"/>
    <w:rsid w:val="00E17082"/>
    <w:rsid w:val="00E2095C"/>
    <w:rsid w:val="00E21D50"/>
    <w:rsid w:val="00E2277A"/>
    <w:rsid w:val="00E23831"/>
    <w:rsid w:val="00E2472F"/>
    <w:rsid w:val="00E261BB"/>
    <w:rsid w:val="00E26C18"/>
    <w:rsid w:val="00E30EE6"/>
    <w:rsid w:val="00E31FD5"/>
    <w:rsid w:val="00E32CEF"/>
    <w:rsid w:val="00E35B0D"/>
    <w:rsid w:val="00E36EA0"/>
    <w:rsid w:val="00E36F6F"/>
    <w:rsid w:val="00E42E31"/>
    <w:rsid w:val="00E44BA6"/>
    <w:rsid w:val="00E44F2E"/>
    <w:rsid w:val="00E45116"/>
    <w:rsid w:val="00E4611F"/>
    <w:rsid w:val="00E46130"/>
    <w:rsid w:val="00E4687B"/>
    <w:rsid w:val="00E50342"/>
    <w:rsid w:val="00E506AB"/>
    <w:rsid w:val="00E5238E"/>
    <w:rsid w:val="00E54647"/>
    <w:rsid w:val="00E55345"/>
    <w:rsid w:val="00E5539D"/>
    <w:rsid w:val="00E56138"/>
    <w:rsid w:val="00E56732"/>
    <w:rsid w:val="00E56915"/>
    <w:rsid w:val="00E5743E"/>
    <w:rsid w:val="00E574EB"/>
    <w:rsid w:val="00E5775C"/>
    <w:rsid w:val="00E603F3"/>
    <w:rsid w:val="00E60CBB"/>
    <w:rsid w:val="00E61CF2"/>
    <w:rsid w:val="00E633DB"/>
    <w:rsid w:val="00E634C8"/>
    <w:rsid w:val="00E65A00"/>
    <w:rsid w:val="00E65C14"/>
    <w:rsid w:val="00E66827"/>
    <w:rsid w:val="00E6763C"/>
    <w:rsid w:val="00E677CB"/>
    <w:rsid w:val="00E67829"/>
    <w:rsid w:val="00E702EC"/>
    <w:rsid w:val="00E72414"/>
    <w:rsid w:val="00E72890"/>
    <w:rsid w:val="00E731D9"/>
    <w:rsid w:val="00E74449"/>
    <w:rsid w:val="00E746AF"/>
    <w:rsid w:val="00E761D4"/>
    <w:rsid w:val="00E77098"/>
    <w:rsid w:val="00E80A78"/>
    <w:rsid w:val="00E819FC"/>
    <w:rsid w:val="00E826D5"/>
    <w:rsid w:val="00E82DDE"/>
    <w:rsid w:val="00E83DA7"/>
    <w:rsid w:val="00E84389"/>
    <w:rsid w:val="00E866DD"/>
    <w:rsid w:val="00E86C1E"/>
    <w:rsid w:val="00E902AF"/>
    <w:rsid w:val="00E9378B"/>
    <w:rsid w:val="00E96763"/>
    <w:rsid w:val="00E9786C"/>
    <w:rsid w:val="00EA07AE"/>
    <w:rsid w:val="00EA0B58"/>
    <w:rsid w:val="00EA456A"/>
    <w:rsid w:val="00EA568C"/>
    <w:rsid w:val="00EA570F"/>
    <w:rsid w:val="00EA768F"/>
    <w:rsid w:val="00EB10DF"/>
    <w:rsid w:val="00EB17C0"/>
    <w:rsid w:val="00EB2106"/>
    <w:rsid w:val="00EB2E5B"/>
    <w:rsid w:val="00EB2F1E"/>
    <w:rsid w:val="00EB36D7"/>
    <w:rsid w:val="00EB4C26"/>
    <w:rsid w:val="00EC140C"/>
    <w:rsid w:val="00EC1E36"/>
    <w:rsid w:val="00EC20F3"/>
    <w:rsid w:val="00EC24DF"/>
    <w:rsid w:val="00EC264D"/>
    <w:rsid w:val="00EC342B"/>
    <w:rsid w:val="00EC4D98"/>
    <w:rsid w:val="00EC4F75"/>
    <w:rsid w:val="00EC6527"/>
    <w:rsid w:val="00ED029D"/>
    <w:rsid w:val="00ED2CB0"/>
    <w:rsid w:val="00ED4364"/>
    <w:rsid w:val="00ED6807"/>
    <w:rsid w:val="00EE0F9C"/>
    <w:rsid w:val="00EE326F"/>
    <w:rsid w:val="00EE32E9"/>
    <w:rsid w:val="00EE4019"/>
    <w:rsid w:val="00EE4C5B"/>
    <w:rsid w:val="00EE5E00"/>
    <w:rsid w:val="00EE6A15"/>
    <w:rsid w:val="00EE740F"/>
    <w:rsid w:val="00EE7757"/>
    <w:rsid w:val="00EF1EF8"/>
    <w:rsid w:val="00EF28C0"/>
    <w:rsid w:val="00EF3281"/>
    <w:rsid w:val="00EF437D"/>
    <w:rsid w:val="00EF43F5"/>
    <w:rsid w:val="00EF4615"/>
    <w:rsid w:val="00EF51CD"/>
    <w:rsid w:val="00F0093D"/>
    <w:rsid w:val="00F016DB"/>
    <w:rsid w:val="00F0210F"/>
    <w:rsid w:val="00F02166"/>
    <w:rsid w:val="00F022BB"/>
    <w:rsid w:val="00F023B8"/>
    <w:rsid w:val="00F028B8"/>
    <w:rsid w:val="00F062B3"/>
    <w:rsid w:val="00F0683D"/>
    <w:rsid w:val="00F06B39"/>
    <w:rsid w:val="00F10AD2"/>
    <w:rsid w:val="00F10E17"/>
    <w:rsid w:val="00F10FDE"/>
    <w:rsid w:val="00F12395"/>
    <w:rsid w:val="00F1247E"/>
    <w:rsid w:val="00F13332"/>
    <w:rsid w:val="00F136DB"/>
    <w:rsid w:val="00F14B5B"/>
    <w:rsid w:val="00F1544A"/>
    <w:rsid w:val="00F207E9"/>
    <w:rsid w:val="00F23827"/>
    <w:rsid w:val="00F240A2"/>
    <w:rsid w:val="00F26E85"/>
    <w:rsid w:val="00F27532"/>
    <w:rsid w:val="00F27B1D"/>
    <w:rsid w:val="00F3128B"/>
    <w:rsid w:val="00F31502"/>
    <w:rsid w:val="00F31767"/>
    <w:rsid w:val="00F31ABA"/>
    <w:rsid w:val="00F32793"/>
    <w:rsid w:val="00F3381A"/>
    <w:rsid w:val="00F34841"/>
    <w:rsid w:val="00F36AA5"/>
    <w:rsid w:val="00F37161"/>
    <w:rsid w:val="00F37500"/>
    <w:rsid w:val="00F4075E"/>
    <w:rsid w:val="00F40C16"/>
    <w:rsid w:val="00F41C66"/>
    <w:rsid w:val="00F432E3"/>
    <w:rsid w:val="00F441B2"/>
    <w:rsid w:val="00F44B8B"/>
    <w:rsid w:val="00F45902"/>
    <w:rsid w:val="00F4616D"/>
    <w:rsid w:val="00F46A95"/>
    <w:rsid w:val="00F51552"/>
    <w:rsid w:val="00F51A70"/>
    <w:rsid w:val="00F52095"/>
    <w:rsid w:val="00F5225F"/>
    <w:rsid w:val="00F52821"/>
    <w:rsid w:val="00F5376A"/>
    <w:rsid w:val="00F5432E"/>
    <w:rsid w:val="00F5461B"/>
    <w:rsid w:val="00F577D8"/>
    <w:rsid w:val="00F6174A"/>
    <w:rsid w:val="00F65464"/>
    <w:rsid w:val="00F65925"/>
    <w:rsid w:val="00F65C69"/>
    <w:rsid w:val="00F66E79"/>
    <w:rsid w:val="00F6727D"/>
    <w:rsid w:val="00F71BFB"/>
    <w:rsid w:val="00F72D44"/>
    <w:rsid w:val="00F72E21"/>
    <w:rsid w:val="00F737C5"/>
    <w:rsid w:val="00F73C56"/>
    <w:rsid w:val="00F75D05"/>
    <w:rsid w:val="00F76C56"/>
    <w:rsid w:val="00F77216"/>
    <w:rsid w:val="00F8008B"/>
    <w:rsid w:val="00F80DB9"/>
    <w:rsid w:val="00F81922"/>
    <w:rsid w:val="00F81E0F"/>
    <w:rsid w:val="00F8240F"/>
    <w:rsid w:val="00F830CC"/>
    <w:rsid w:val="00F834D7"/>
    <w:rsid w:val="00F83DA1"/>
    <w:rsid w:val="00F850D8"/>
    <w:rsid w:val="00F85123"/>
    <w:rsid w:val="00F8567D"/>
    <w:rsid w:val="00F86D93"/>
    <w:rsid w:val="00F8775E"/>
    <w:rsid w:val="00F917A4"/>
    <w:rsid w:val="00F93A8A"/>
    <w:rsid w:val="00F96223"/>
    <w:rsid w:val="00F96B32"/>
    <w:rsid w:val="00F96D20"/>
    <w:rsid w:val="00F9717E"/>
    <w:rsid w:val="00F97D10"/>
    <w:rsid w:val="00FA057A"/>
    <w:rsid w:val="00FA09DC"/>
    <w:rsid w:val="00FA2DB8"/>
    <w:rsid w:val="00FA3042"/>
    <w:rsid w:val="00FA3403"/>
    <w:rsid w:val="00FA42A2"/>
    <w:rsid w:val="00FA4F7A"/>
    <w:rsid w:val="00FA65DA"/>
    <w:rsid w:val="00FA6AAD"/>
    <w:rsid w:val="00FA7755"/>
    <w:rsid w:val="00FA7872"/>
    <w:rsid w:val="00FB0C90"/>
    <w:rsid w:val="00FB350E"/>
    <w:rsid w:val="00FB3C2B"/>
    <w:rsid w:val="00FB44AE"/>
    <w:rsid w:val="00FB5621"/>
    <w:rsid w:val="00FB67D6"/>
    <w:rsid w:val="00FB6B24"/>
    <w:rsid w:val="00FC0404"/>
    <w:rsid w:val="00FC0A50"/>
    <w:rsid w:val="00FC16F4"/>
    <w:rsid w:val="00FC178E"/>
    <w:rsid w:val="00FC234C"/>
    <w:rsid w:val="00FC4E4F"/>
    <w:rsid w:val="00FD0530"/>
    <w:rsid w:val="00FD0A07"/>
    <w:rsid w:val="00FD3691"/>
    <w:rsid w:val="00FD4F01"/>
    <w:rsid w:val="00FD785E"/>
    <w:rsid w:val="00FD7CDF"/>
    <w:rsid w:val="00FE0E4B"/>
    <w:rsid w:val="00FE1160"/>
    <w:rsid w:val="00FE1B8D"/>
    <w:rsid w:val="00FE3DEE"/>
    <w:rsid w:val="00FE461D"/>
    <w:rsid w:val="00FE517E"/>
    <w:rsid w:val="00FE5BB8"/>
    <w:rsid w:val="00FE673B"/>
    <w:rsid w:val="00FE7A3A"/>
    <w:rsid w:val="00FF1A85"/>
    <w:rsid w:val="00FF20D0"/>
    <w:rsid w:val="00FF2AA2"/>
    <w:rsid w:val="00FF356C"/>
    <w:rsid w:val="00FF4D5C"/>
    <w:rsid w:val="00FF7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50"/>
    <o:shapelayout v:ext="edit">
      <o:idmap v:ext="edit" data="1"/>
    </o:shapelayout>
  </w:shapeDefaults>
  <w:decimalSymbol w:val="."/>
  <w:listSeparator w:val=","/>
  <w14:docId w14:val="63B2C6F7"/>
  <w15:docId w15:val="{27A82C4B-132E-4197-A88D-3BD6673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968"/>
    <w:pPr>
      <w:spacing w:after="200" w:line="276" w:lineRule="auto"/>
      <w:ind w:left="284"/>
      <w:jc w:val="both"/>
    </w:pPr>
    <w:rPr>
      <w:rFonts w:ascii="Calibri Light" w:hAnsi="Calibri Light"/>
      <w:lang w:eastAsia="en-US"/>
    </w:rPr>
  </w:style>
  <w:style w:type="paragraph" w:styleId="Heading1">
    <w:name w:val="heading 1"/>
    <w:aliases w:val="Level 1"/>
    <w:basedOn w:val="Normal"/>
    <w:next w:val="Normal"/>
    <w:link w:val="Heading1Char"/>
    <w:uiPriority w:val="99"/>
    <w:qFormat/>
    <w:rsid w:val="009C274F"/>
    <w:pPr>
      <w:numPr>
        <w:numId w:val="44"/>
      </w:numPr>
      <w:spacing w:before="300"/>
      <w:contextualSpacing/>
      <w:outlineLvl w:val="0"/>
    </w:pPr>
    <w:rPr>
      <w:b/>
      <w:caps/>
      <w:spacing w:val="5"/>
      <w:sz w:val="24"/>
      <w:szCs w:val="24"/>
    </w:rPr>
  </w:style>
  <w:style w:type="paragraph" w:styleId="Heading2">
    <w:name w:val="heading 2"/>
    <w:aliases w:val="Level 2"/>
    <w:basedOn w:val="Heading1"/>
    <w:next w:val="Normal"/>
    <w:link w:val="Heading2Char"/>
    <w:uiPriority w:val="99"/>
    <w:qFormat/>
    <w:rsid w:val="00DA4D41"/>
    <w:pPr>
      <w:numPr>
        <w:ilvl w:val="1"/>
      </w:numPr>
      <w:spacing w:before="100" w:line="271" w:lineRule="auto"/>
      <w:outlineLvl w:val="1"/>
    </w:pPr>
    <w:rPr>
      <w:caps w:val="0"/>
      <w:sz w:val="22"/>
      <w:szCs w:val="28"/>
    </w:rPr>
  </w:style>
  <w:style w:type="paragraph" w:styleId="Heading3">
    <w:name w:val="heading 3"/>
    <w:basedOn w:val="Normal"/>
    <w:next w:val="Normal"/>
    <w:link w:val="Heading3Char"/>
    <w:uiPriority w:val="99"/>
    <w:qFormat/>
    <w:rsid w:val="00167D2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167D28"/>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167D28"/>
    <w:pPr>
      <w:spacing w:after="0" w:line="271" w:lineRule="auto"/>
      <w:outlineLvl w:val="4"/>
    </w:pPr>
    <w:rPr>
      <w:i/>
      <w:iCs/>
      <w:sz w:val="24"/>
      <w:szCs w:val="24"/>
    </w:rPr>
  </w:style>
  <w:style w:type="paragraph" w:styleId="Heading6">
    <w:name w:val="heading 6"/>
    <w:basedOn w:val="Normal"/>
    <w:next w:val="Normal"/>
    <w:link w:val="Heading6Char"/>
    <w:uiPriority w:val="99"/>
    <w:qFormat/>
    <w:rsid w:val="00167D28"/>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167D28"/>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167D28"/>
    <w:pPr>
      <w:spacing w:after="0"/>
      <w:outlineLvl w:val="7"/>
    </w:pPr>
    <w:rPr>
      <w:b/>
      <w:bCs/>
      <w:color w:val="7F7F7F"/>
      <w:sz w:val="20"/>
      <w:szCs w:val="20"/>
    </w:rPr>
  </w:style>
  <w:style w:type="paragraph" w:styleId="Heading9">
    <w:name w:val="heading 9"/>
    <w:basedOn w:val="Normal"/>
    <w:next w:val="Normal"/>
    <w:link w:val="Heading9Char"/>
    <w:uiPriority w:val="99"/>
    <w:qFormat/>
    <w:rsid w:val="00167D28"/>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basedOn w:val="DefaultParagraphFont"/>
    <w:link w:val="Heading1"/>
    <w:uiPriority w:val="99"/>
    <w:locked/>
    <w:rsid w:val="009C274F"/>
    <w:rPr>
      <w:rFonts w:ascii="Calibri Light" w:hAnsi="Calibri Light"/>
      <w:b/>
      <w:caps/>
      <w:spacing w:val="5"/>
      <w:sz w:val="24"/>
      <w:szCs w:val="24"/>
      <w:lang w:eastAsia="en-US"/>
    </w:rPr>
  </w:style>
  <w:style w:type="character" w:customStyle="1" w:styleId="Heading2Char">
    <w:name w:val="Heading 2 Char"/>
    <w:aliases w:val="Level 2 Char"/>
    <w:basedOn w:val="DefaultParagraphFont"/>
    <w:link w:val="Heading2"/>
    <w:uiPriority w:val="99"/>
    <w:locked/>
    <w:rsid w:val="00DA4D41"/>
    <w:rPr>
      <w:rFonts w:ascii="Calibri Light" w:hAnsi="Calibri Light"/>
      <w:b/>
      <w:spacing w:val="5"/>
      <w:szCs w:val="28"/>
      <w:lang w:eastAsia="en-US"/>
    </w:rPr>
  </w:style>
  <w:style w:type="character" w:customStyle="1" w:styleId="Heading3Char">
    <w:name w:val="Heading 3 Char"/>
    <w:basedOn w:val="DefaultParagraphFont"/>
    <w:link w:val="Heading3"/>
    <w:uiPriority w:val="99"/>
    <w:locked/>
    <w:rsid w:val="00167D28"/>
    <w:rPr>
      <w:rFonts w:cs="Times New Roman"/>
      <w:i/>
      <w:iCs/>
      <w:smallCaps/>
      <w:spacing w:val="5"/>
      <w:sz w:val="26"/>
      <w:szCs w:val="26"/>
    </w:rPr>
  </w:style>
  <w:style w:type="character" w:customStyle="1" w:styleId="Heading4Char">
    <w:name w:val="Heading 4 Char"/>
    <w:basedOn w:val="DefaultParagraphFont"/>
    <w:link w:val="Heading4"/>
    <w:uiPriority w:val="99"/>
    <w:locked/>
    <w:rsid w:val="00167D28"/>
    <w:rPr>
      <w:rFonts w:cs="Times New Roman"/>
      <w:b/>
      <w:bCs/>
      <w:spacing w:val="5"/>
      <w:sz w:val="24"/>
      <w:szCs w:val="24"/>
    </w:rPr>
  </w:style>
  <w:style w:type="character" w:customStyle="1" w:styleId="Heading5Char">
    <w:name w:val="Heading 5 Char"/>
    <w:basedOn w:val="DefaultParagraphFont"/>
    <w:link w:val="Heading5"/>
    <w:uiPriority w:val="99"/>
    <w:locked/>
    <w:rsid w:val="00167D28"/>
    <w:rPr>
      <w:rFonts w:cs="Times New Roman"/>
      <w:i/>
      <w:iCs/>
      <w:sz w:val="24"/>
      <w:szCs w:val="24"/>
    </w:rPr>
  </w:style>
  <w:style w:type="character" w:customStyle="1" w:styleId="Heading6Char">
    <w:name w:val="Heading 6 Char"/>
    <w:basedOn w:val="DefaultParagraphFont"/>
    <w:link w:val="Heading6"/>
    <w:uiPriority w:val="99"/>
    <w:locked/>
    <w:rsid w:val="00167D28"/>
    <w:rPr>
      <w:rFonts w:cs="Times New Roman"/>
      <w:b/>
      <w:bCs/>
      <w:color w:val="595959"/>
      <w:spacing w:val="5"/>
      <w:shd w:val="clear" w:color="auto" w:fill="FFFFFF"/>
    </w:rPr>
  </w:style>
  <w:style w:type="character" w:customStyle="1" w:styleId="Heading7Char">
    <w:name w:val="Heading 7 Char"/>
    <w:basedOn w:val="DefaultParagraphFont"/>
    <w:link w:val="Heading7"/>
    <w:uiPriority w:val="99"/>
    <w:locked/>
    <w:rsid w:val="00167D28"/>
    <w:rPr>
      <w:rFonts w:cs="Times New Roman"/>
      <w:b/>
      <w:bCs/>
      <w:i/>
      <w:iCs/>
      <w:color w:val="5A5A5A"/>
      <w:sz w:val="20"/>
      <w:szCs w:val="20"/>
    </w:rPr>
  </w:style>
  <w:style w:type="character" w:customStyle="1" w:styleId="Heading8Char">
    <w:name w:val="Heading 8 Char"/>
    <w:basedOn w:val="DefaultParagraphFont"/>
    <w:link w:val="Heading8"/>
    <w:uiPriority w:val="99"/>
    <w:locked/>
    <w:rsid w:val="00167D28"/>
    <w:rPr>
      <w:rFonts w:cs="Times New Roman"/>
      <w:b/>
      <w:bCs/>
      <w:color w:val="7F7F7F"/>
      <w:sz w:val="20"/>
      <w:szCs w:val="20"/>
    </w:rPr>
  </w:style>
  <w:style w:type="character" w:customStyle="1" w:styleId="Heading9Char">
    <w:name w:val="Heading 9 Char"/>
    <w:basedOn w:val="DefaultParagraphFont"/>
    <w:link w:val="Heading9"/>
    <w:uiPriority w:val="99"/>
    <w:locked/>
    <w:rsid w:val="00167D28"/>
    <w:rPr>
      <w:rFonts w:cs="Times New Roman"/>
      <w:b/>
      <w:bCs/>
      <w:i/>
      <w:iCs/>
      <w:color w:val="7F7F7F"/>
      <w:sz w:val="18"/>
      <w:szCs w:val="18"/>
    </w:rPr>
  </w:style>
  <w:style w:type="paragraph" w:styleId="CommentText">
    <w:name w:val="annotation text"/>
    <w:basedOn w:val="Normal"/>
    <w:link w:val="CommentTextChar"/>
    <w:uiPriority w:val="99"/>
    <w:semiHidden/>
    <w:rsid w:val="00E67829"/>
    <w:rPr>
      <w:sz w:val="20"/>
    </w:rPr>
  </w:style>
  <w:style w:type="character" w:customStyle="1" w:styleId="CommentTextChar">
    <w:name w:val="Comment Text Char"/>
    <w:basedOn w:val="DefaultParagraphFont"/>
    <w:link w:val="CommentText"/>
    <w:uiPriority w:val="99"/>
    <w:semiHidden/>
    <w:locked/>
    <w:rsid w:val="009F4CD9"/>
    <w:rPr>
      <w:rFonts w:cs="Times New Roman"/>
      <w:sz w:val="20"/>
      <w:szCs w:val="20"/>
      <w:lang w:val="en-US" w:eastAsia="en-US"/>
    </w:rPr>
  </w:style>
  <w:style w:type="paragraph" w:styleId="TOC8">
    <w:name w:val="toc 8"/>
    <w:basedOn w:val="Normal"/>
    <w:next w:val="Normal"/>
    <w:uiPriority w:val="39"/>
    <w:rsid w:val="00E67829"/>
    <w:pPr>
      <w:tabs>
        <w:tab w:val="right" w:pos="8788"/>
      </w:tabs>
      <w:ind w:left="1680"/>
    </w:pPr>
    <w:rPr>
      <w:sz w:val="20"/>
    </w:rPr>
  </w:style>
  <w:style w:type="paragraph" w:styleId="TOC7">
    <w:name w:val="toc 7"/>
    <w:basedOn w:val="Normal"/>
    <w:next w:val="Normal"/>
    <w:uiPriority w:val="39"/>
    <w:rsid w:val="00E67829"/>
    <w:pPr>
      <w:tabs>
        <w:tab w:val="right" w:pos="8788"/>
      </w:tabs>
      <w:ind w:left="1440"/>
    </w:pPr>
    <w:rPr>
      <w:sz w:val="20"/>
    </w:rPr>
  </w:style>
  <w:style w:type="paragraph" w:styleId="TOC6">
    <w:name w:val="toc 6"/>
    <w:basedOn w:val="Normal"/>
    <w:next w:val="Normal"/>
    <w:uiPriority w:val="39"/>
    <w:rsid w:val="00E67829"/>
    <w:pPr>
      <w:tabs>
        <w:tab w:val="right" w:pos="8788"/>
      </w:tabs>
      <w:ind w:left="1200"/>
    </w:pPr>
    <w:rPr>
      <w:sz w:val="20"/>
    </w:rPr>
  </w:style>
  <w:style w:type="paragraph" w:styleId="TOC5">
    <w:name w:val="toc 5"/>
    <w:basedOn w:val="Normal"/>
    <w:next w:val="Normal"/>
    <w:uiPriority w:val="39"/>
    <w:rsid w:val="00E67829"/>
    <w:pPr>
      <w:tabs>
        <w:tab w:val="right" w:pos="8788"/>
      </w:tabs>
      <w:ind w:left="960"/>
    </w:pPr>
    <w:rPr>
      <w:sz w:val="20"/>
    </w:rPr>
  </w:style>
  <w:style w:type="paragraph" w:styleId="TOC4">
    <w:name w:val="toc 4"/>
    <w:basedOn w:val="Normal"/>
    <w:next w:val="Normal"/>
    <w:uiPriority w:val="39"/>
    <w:rsid w:val="00E67829"/>
    <w:pPr>
      <w:tabs>
        <w:tab w:val="right" w:pos="8788"/>
      </w:tabs>
      <w:ind w:left="720"/>
    </w:pPr>
    <w:rPr>
      <w:sz w:val="20"/>
    </w:rPr>
  </w:style>
  <w:style w:type="paragraph" w:styleId="TOC3">
    <w:name w:val="toc 3"/>
    <w:basedOn w:val="Normal"/>
    <w:next w:val="Normal"/>
    <w:uiPriority w:val="39"/>
    <w:rsid w:val="00E67829"/>
    <w:pPr>
      <w:tabs>
        <w:tab w:val="right" w:pos="8788"/>
      </w:tabs>
      <w:ind w:left="480"/>
    </w:pPr>
    <w:rPr>
      <w:sz w:val="20"/>
    </w:rPr>
  </w:style>
  <w:style w:type="paragraph" w:styleId="TOC2">
    <w:name w:val="toc 2"/>
    <w:basedOn w:val="Normal"/>
    <w:next w:val="Normal"/>
    <w:uiPriority w:val="39"/>
    <w:rsid w:val="00F830CC"/>
    <w:pPr>
      <w:tabs>
        <w:tab w:val="left" w:pos="960"/>
        <w:tab w:val="right" w:leader="dot" w:pos="8788"/>
      </w:tabs>
      <w:spacing w:after="0" w:line="240" w:lineRule="auto"/>
      <w:ind w:left="567"/>
    </w:pPr>
    <w:rPr>
      <w:noProof/>
      <w:lang w:eastAsia="en-AU"/>
    </w:rPr>
  </w:style>
  <w:style w:type="paragraph" w:styleId="TOC1">
    <w:name w:val="toc 1"/>
    <w:basedOn w:val="Normal"/>
    <w:next w:val="Normal"/>
    <w:uiPriority w:val="39"/>
    <w:rsid w:val="00F830CC"/>
    <w:pPr>
      <w:tabs>
        <w:tab w:val="left" w:pos="720"/>
        <w:tab w:val="right" w:pos="8788"/>
      </w:tabs>
      <w:spacing w:after="0" w:line="240" w:lineRule="auto"/>
    </w:pPr>
    <w:rPr>
      <w:rFonts w:ascii="Helvetica" w:hAnsi="Helvetica"/>
      <w:b/>
      <w:caps/>
      <w:noProof/>
    </w:rPr>
  </w:style>
  <w:style w:type="paragraph" w:styleId="Footer">
    <w:name w:val="footer"/>
    <w:basedOn w:val="Normal"/>
    <w:link w:val="FooterChar"/>
    <w:uiPriority w:val="99"/>
    <w:rsid w:val="00E67829"/>
    <w:pPr>
      <w:tabs>
        <w:tab w:val="center" w:pos="4320"/>
        <w:tab w:val="right" w:pos="8640"/>
      </w:tabs>
    </w:pPr>
  </w:style>
  <w:style w:type="character" w:customStyle="1" w:styleId="FooterChar">
    <w:name w:val="Footer Char"/>
    <w:basedOn w:val="DefaultParagraphFont"/>
    <w:link w:val="Footer"/>
    <w:uiPriority w:val="99"/>
    <w:locked/>
    <w:rsid w:val="003E7CFF"/>
    <w:rPr>
      <w:rFonts w:cs="Times New Roman"/>
    </w:rPr>
  </w:style>
  <w:style w:type="paragraph" w:styleId="Header">
    <w:name w:val="header"/>
    <w:basedOn w:val="Normal"/>
    <w:link w:val="HeaderChar"/>
    <w:rsid w:val="00E67829"/>
    <w:pPr>
      <w:tabs>
        <w:tab w:val="center" w:pos="4320"/>
        <w:tab w:val="right" w:pos="8640"/>
      </w:tabs>
    </w:pPr>
  </w:style>
  <w:style w:type="character" w:customStyle="1" w:styleId="HeaderChar">
    <w:name w:val="Header Char"/>
    <w:basedOn w:val="DefaultParagraphFont"/>
    <w:link w:val="Header"/>
    <w:uiPriority w:val="99"/>
    <w:semiHidden/>
    <w:locked/>
    <w:rsid w:val="009F4CD9"/>
    <w:rPr>
      <w:rFonts w:cs="Times New Roman"/>
      <w:lang w:val="en-US" w:eastAsia="en-US"/>
    </w:rPr>
  </w:style>
  <w:style w:type="paragraph" w:styleId="FootnoteText">
    <w:name w:val="footnote text"/>
    <w:basedOn w:val="Normal"/>
    <w:link w:val="FootnoteTextChar"/>
    <w:uiPriority w:val="99"/>
    <w:semiHidden/>
    <w:rsid w:val="00E67829"/>
    <w:rPr>
      <w:sz w:val="20"/>
    </w:rPr>
  </w:style>
  <w:style w:type="character" w:customStyle="1" w:styleId="FootnoteTextChar">
    <w:name w:val="Footnote Text Char"/>
    <w:basedOn w:val="DefaultParagraphFont"/>
    <w:link w:val="FootnoteText"/>
    <w:uiPriority w:val="99"/>
    <w:semiHidden/>
    <w:locked/>
    <w:rsid w:val="009F4CD9"/>
    <w:rPr>
      <w:rFonts w:cs="Times New Roman"/>
      <w:sz w:val="20"/>
      <w:szCs w:val="20"/>
      <w:lang w:val="en-US" w:eastAsia="en-US"/>
    </w:rPr>
  </w:style>
  <w:style w:type="paragraph" w:customStyle="1" w:styleId="TOC91">
    <w:name w:val="TOC 91"/>
    <w:basedOn w:val="Normal"/>
    <w:next w:val="Normal"/>
    <w:uiPriority w:val="99"/>
    <w:rsid w:val="00E67829"/>
    <w:pPr>
      <w:tabs>
        <w:tab w:val="right" w:pos="8788"/>
      </w:tabs>
      <w:ind w:left="1920"/>
    </w:pPr>
    <w:rPr>
      <w:sz w:val="20"/>
    </w:rPr>
  </w:style>
  <w:style w:type="paragraph" w:styleId="BodyText2">
    <w:name w:val="Body Text 2"/>
    <w:basedOn w:val="Normal"/>
    <w:link w:val="BodyText2Char"/>
    <w:uiPriority w:val="99"/>
    <w:rsid w:val="00E67829"/>
    <w:pPr>
      <w:tabs>
        <w:tab w:val="left" w:pos="993"/>
      </w:tabs>
      <w:ind w:left="993"/>
    </w:pPr>
    <w:rPr>
      <w:rFonts w:ascii="Helvetica" w:hAnsi="Helvetica"/>
      <w:sz w:val="20"/>
    </w:rPr>
  </w:style>
  <w:style w:type="character" w:customStyle="1" w:styleId="BodyText2Char">
    <w:name w:val="Body Text 2 Char"/>
    <w:basedOn w:val="DefaultParagraphFont"/>
    <w:link w:val="BodyText2"/>
    <w:uiPriority w:val="99"/>
    <w:semiHidden/>
    <w:locked/>
    <w:rsid w:val="009F4CD9"/>
    <w:rPr>
      <w:rFonts w:cs="Times New Roman"/>
      <w:lang w:val="en-US" w:eastAsia="en-US"/>
    </w:rPr>
  </w:style>
  <w:style w:type="paragraph" w:styleId="BodyTextIndent2">
    <w:name w:val="Body Text Indent 2"/>
    <w:basedOn w:val="Normal"/>
    <w:link w:val="BodyTextIndent2Char"/>
    <w:uiPriority w:val="99"/>
    <w:rsid w:val="00E67829"/>
    <w:pPr>
      <w:tabs>
        <w:tab w:val="left" w:pos="426"/>
        <w:tab w:val="left" w:pos="993"/>
        <w:tab w:val="left" w:pos="1701"/>
      </w:tabs>
      <w:ind w:left="1701" w:hanging="1275"/>
    </w:pPr>
    <w:rPr>
      <w:rFonts w:ascii="Helvetica" w:hAnsi="Helvetica"/>
      <w:sz w:val="20"/>
    </w:rPr>
  </w:style>
  <w:style w:type="character" w:customStyle="1" w:styleId="BodyTextIndent2Char">
    <w:name w:val="Body Text Indent 2 Char"/>
    <w:basedOn w:val="DefaultParagraphFont"/>
    <w:link w:val="BodyTextIndent2"/>
    <w:uiPriority w:val="99"/>
    <w:semiHidden/>
    <w:locked/>
    <w:rsid w:val="009F4CD9"/>
    <w:rPr>
      <w:rFonts w:cs="Times New Roman"/>
      <w:lang w:val="en-US" w:eastAsia="en-US"/>
    </w:rPr>
  </w:style>
  <w:style w:type="paragraph" w:styleId="BodyTextIndent3">
    <w:name w:val="Body Text Indent 3"/>
    <w:basedOn w:val="Normal"/>
    <w:link w:val="BodyTextIndent3Char"/>
    <w:uiPriority w:val="99"/>
    <w:rsid w:val="00E67829"/>
    <w:pPr>
      <w:tabs>
        <w:tab w:val="left" w:pos="426"/>
        <w:tab w:val="left" w:pos="851"/>
      </w:tabs>
      <w:ind w:left="709" w:hanging="709"/>
    </w:pPr>
    <w:rPr>
      <w:rFonts w:ascii="Helvetica" w:hAnsi="Helvetica"/>
      <w:sz w:val="20"/>
    </w:rPr>
  </w:style>
  <w:style w:type="character" w:customStyle="1" w:styleId="BodyTextIndent3Char">
    <w:name w:val="Body Text Indent 3 Char"/>
    <w:basedOn w:val="DefaultParagraphFont"/>
    <w:link w:val="BodyTextIndent3"/>
    <w:uiPriority w:val="99"/>
    <w:semiHidden/>
    <w:locked/>
    <w:rsid w:val="009F4CD9"/>
    <w:rPr>
      <w:rFonts w:cs="Times New Roman"/>
      <w:sz w:val="16"/>
      <w:szCs w:val="16"/>
      <w:lang w:val="en-US" w:eastAsia="en-US"/>
    </w:rPr>
  </w:style>
  <w:style w:type="paragraph" w:styleId="BodyTextIndent">
    <w:name w:val="Body Text Indent"/>
    <w:basedOn w:val="Normal"/>
    <w:link w:val="BodyTextIndentChar"/>
    <w:uiPriority w:val="99"/>
    <w:rsid w:val="00E67829"/>
    <w:pPr>
      <w:tabs>
        <w:tab w:val="left" w:pos="993"/>
      </w:tabs>
      <w:ind w:left="993"/>
    </w:pPr>
    <w:rPr>
      <w:rFonts w:ascii="Helvetica" w:hAnsi="Helvetica"/>
      <w:sz w:val="20"/>
    </w:rPr>
  </w:style>
  <w:style w:type="character" w:customStyle="1" w:styleId="BodyTextIndentChar">
    <w:name w:val="Body Text Indent Char"/>
    <w:basedOn w:val="DefaultParagraphFont"/>
    <w:link w:val="BodyTextIndent"/>
    <w:uiPriority w:val="99"/>
    <w:semiHidden/>
    <w:locked/>
    <w:rsid w:val="009F4CD9"/>
    <w:rPr>
      <w:rFonts w:cs="Times New Roman"/>
      <w:lang w:val="en-US" w:eastAsia="en-US"/>
    </w:rPr>
  </w:style>
  <w:style w:type="paragraph" w:styleId="ListBullet">
    <w:name w:val="List Bullet"/>
    <w:basedOn w:val="Normal"/>
    <w:autoRedefine/>
    <w:uiPriority w:val="99"/>
    <w:rsid w:val="002521EE"/>
    <w:pPr>
      <w:tabs>
        <w:tab w:val="left" w:pos="1134"/>
      </w:tabs>
      <w:spacing w:before="120"/>
    </w:pPr>
    <w:rPr>
      <w:sz w:val="20"/>
    </w:rPr>
  </w:style>
  <w:style w:type="character" w:styleId="Hyperlink">
    <w:name w:val="Hyperlink"/>
    <w:basedOn w:val="DefaultParagraphFont"/>
    <w:uiPriority w:val="99"/>
    <w:rsid w:val="00E67829"/>
    <w:rPr>
      <w:rFonts w:cs="Times New Roman"/>
      <w:color w:val="0000FF"/>
      <w:u w:val="single"/>
    </w:rPr>
  </w:style>
  <w:style w:type="paragraph" w:styleId="Title">
    <w:name w:val="Title"/>
    <w:basedOn w:val="Normal"/>
    <w:next w:val="Normal"/>
    <w:link w:val="TitleChar"/>
    <w:uiPriority w:val="99"/>
    <w:qFormat/>
    <w:rsid w:val="00167D28"/>
    <w:pPr>
      <w:spacing w:after="300" w:line="240" w:lineRule="auto"/>
      <w:contextualSpacing/>
      <w:jc w:val="center"/>
    </w:pPr>
    <w:rPr>
      <w:smallCaps/>
      <w:sz w:val="56"/>
      <w:szCs w:val="56"/>
    </w:rPr>
  </w:style>
  <w:style w:type="character" w:customStyle="1" w:styleId="TitleChar">
    <w:name w:val="Title Char"/>
    <w:basedOn w:val="DefaultParagraphFont"/>
    <w:link w:val="Title"/>
    <w:uiPriority w:val="99"/>
    <w:locked/>
    <w:rsid w:val="00167D28"/>
    <w:rPr>
      <w:rFonts w:cs="Times New Roman"/>
      <w:smallCaps/>
      <w:sz w:val="56"/>
      <w:szCs w:val="56"/>
    </w:rPr>
  </w:style>
  <w:style w:type="paragraph" w:styleId="BodyText">
    <w:name w:val="Body Text"/>
    <w:basedOn w:val="Normal"/>
    <w:link w:val="BodyTextChar"/>
    <w:uiPriority w:val="99"/>
    <w:rsid w:val="00E67829"/>
    <w:pPr>
      <w:tabs>
        <w:tab w:val="left" w:pos="709"/>
        <w:tab w:val="left" w:pos="1418"/>
      </w:tabs>
      <w:spacing w:line="360" w:lineRule="atLeast"/>
      <w:ind w:right="-427"/>
    </w:pPr>
    <w:rPr>
      <w:rFonts w:ascii="Helvetica" w:hAnsi="Helvetica"/>
      <w:lang w:val="en-GB"/>
    </w:rPr>
  </w:style>
  <w:style w:type="character" w:customStyle="1" w:styleId="BodyTextChar">
    <w:name w:val="Body Text Char"/>
    <w:basedOn w:val="DefaultParagraphFont"/>
    <w:link w:val="BodyText"/>
    <w:uiPriority w:val="99"/>
    <w:semiHidden/>
    <w:locked/>
    <w:rsid w:val="009F4CD9"/>
    <w:rPr>
      <w:rFonts w:cs="Times New Roman"/>
      <w:lang w:val="en-US" w:eastAsia="en-US"/>
    </w:rPr>
  </w:style>
  <w:style w:type="paragraph" w:styleId="BodyText3">
    <w:name w:val="Body Text 3"/>
    <w:basedOn w:val="Normal"/>
    <w:link w:val="BodyText3Char"/>
    <w:uiPriority w:val="99"/>
    <w:rsid w:val="00E67829"/>
    <w:rPr>
      <w:rFonts w:ascii="Helvetica" w:hAnsi="Helvetica"/>
    </w:rPr>
  </w:style>
  <w:style w:type="character" w:customStyle="1" w:styleId="BodyText3Char">
    <w:name w:val="Body Text 3 Char"/>
    <w:basedOn w:val="DefaultParagraphFont"/>
    <w:link w:val="BodyText3"/>
    <w:uiPriority w:val="99"/>
    <w:semiHidden/>
    <w:locked/>
    <w:rsid w:val="009F4CD9"/>
    <w:rPr>
      <w:rFonts w:cs="Times New Roman"/>
      <w:sz w:val="16"/>
      <w:szCs w:val="16"/>
      <w:lang w:val="en-US" w:eastAsia="en-US"/>
    </w:rPr>
  </w:style>
  <w:style w:type="paragraph" w:styleId="NormalIndent">
    <w:name w:val="Normal Indent"/>
    <w:basedOn w:val="Normal"/>
    <w:uiPriority w:val="99"/>
    <w:rsid w:val="00E67829"/>
    <w:pPr>
      <w:ind w:left="720"/>
    </w:pPr>
    <w:rPr>
      <w:lang w:val="en-GB"/>
    </w:rPr>
  </w:style>
  <w:style w:type="paragraph" w:styleId="BlockText">
    <w:name w:val="Block Text"/>
    <w:basedOn w:val="Normal"/>
    <w:uiPriority w:val="99"/>
    <w:rsid w:val="00E67829"/>
    <w:pPr>
      <w:tabs>
        <w:tab w:val="left" w:pos="1418"/>
      </w:tabs>
      <w:ind w:left="1418" w:right="-192" w:hanging="709"/>
    </w:pPr>
    <w:rPr>
      <w:sz w:val="20"/>
    </w:rPr>
  </w:style>
  <w:style w:type="character" w:styleId="PageNumber">
    <w:name w:val="page number"/>
    <w:basedOn w:val="DefaultParagraphFont"/>
    <w:uiPriority w:val="99"/>
    <w:rsid w:val="00E67829"/>
    <w:rPr>
      <w:rFonts w:cs="Times New Roman"/>
    </w:rPr>
  </w:style>
  <w:style w:type="paragraph" w:styleId="BalloonText">
    <w:name w:val="Balloon Text"/>
    <w:basedOn w:val="Normal"/>
    <w:link w:val="BalloonTextChar"/>
    <w:uiPriority w:val="99"/>
    <w:semiHidden/>
    <w:rsid w:val="00E678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CD9"/>
    <w:rPr>
      <w:rFonts w:ascii="Times New Roman" w:hAnsi="Times New Roman" w:cs="Times New Roman"/>
      <w:sz w:val="2"/>
      <w:lang w:val="en-US" w:eastAsia="en-US"/>
    </w:rPr>
  </w:style>
  <w:style w:type="character" w:styleId="CommentReference">
    <w:name w:val="annotation reference"/>
    <w:basedOn w:val="DefaultParagraphFont"/>
    <w:uiPriority w:val="99"/>
    <w:semiHidden/>
    <w:rsid w:val="00E50342"/>
    <w:rPr>
      <w:rFonts w:cs="Times New Roman"/>
      <w:sz w:val="16"/>
      <w:szCs w:val="16"/>
    </w:rPr>
  </w:style>
  <w:style w:type="paragraph" w:styleId="CommentSubject">
    <w:name w:val="annotation subject"/>
    <w:basedOn w:val="CommentText"/>
    <w:next w:val="CommentText"/>
    <w:link w:val="CommentSubjectChar"/>
    <w:uiPriority w:val="99"/>
    <w:semiHidden/>
    <w:rsid w:val="00E50342"/>
    <w:rPr>
      <w:b/>
      <w:bCs/>
    </w:rPr>
  </w:style>
  <w:style w:type="character" w:customStyle="1" w:styleId="CommentSubjectChar">
    <w:name w:val="Comment Subject Char"/>
    <w:basedOn w:val="CommentTextChar"/>
    <w:link w:val="CommentSubject"/>
    <w:uiPriority w:val="99"/>
    <w:semiHidden/>
    <w:locked/>
    <w:rsid w:val="009F4CD9"/>
    <w:rPr>
      <w:rFonts w:cs="Times New Roman"/>
      <w:b/>
      <w:bCs/>
      <w:sz w:val="20"/>
      <w:szCs w:val="20"/>
      <w:lang w:val="en-US" w:eastAsia="en-US"/>
    </w:rPr>
  </w:style>
  <w:style w:type="paragraph" w:styleId="List">
    <w:name w:val="List"/>
    <w:basedOn w:val="Normal"/>
    <w:uiPriority w:val="99"/>
    <w:rsid w:val="008C4D6A"/>
    <w:pPr>
      <w:tabs>
        <w:tab w:val="num" w:pos="720"/>
      </w:tabs>
      <w:spacing w:before="60" w:after="60"/>
      <w:ind w:left="720" w:right="851" w:hanging="720"/>
    </w:pPr>
    <w:rPr>
      <w:lang w:eastAsia="en-AU"/>
    </w:rPr>
  </w:style>
  <w:style w:type="paragraph" w:customStyle="1" w:styleId="Bullet1">
    <w:name w:val="Bullet 1"/>
    <w:basedOn w:val="Normal"/>
    <w:uiPriority w:val="99"/>
    <w:rsid w:val="008C4D6A"/>
    <w:pPr>
      <w:tabs>
        <w:tab w:val="num" w:pos="360"/>
      </w:tabs>
      <w:ind w:left="360" w:hanging="360"/>
    </w:pPr>
    <w:rPr>
      <w:lang w:eastAsia="en-AU"/>
    </w:rPr>
  </w:style>
  <w:style w:type="table" w:styleId="TableGrid">
    <w:name w:val="Table Grid"/>
    <w:basedOn w:val="TableNormal"/>
    <w:uiPriority w:val="59"/>
    <w:rsid w:val="006A228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rsid w:val="00167D28"/>
    <w:rPr>
      <w:rFonts w:cs="Times New Roman"/>
      <w:b/>
      <w:i/>
      <w:spacing w:val="10"/>
    </w:rPr>
  </w:style>
  <w:style w:type="paragraph" w:styleId="Revision">
    <w:name w:val="Revision"/>
    <w:hidden/>
    <w:uiPriority w:val="99"/>
    <w:semiHidden/>
    <w:rsid w:val="009C3417"/>
    <w:pPr>
      <w:spacing w:after="200" w:line="276" w:lineRule="auto"/>
    </w:pPr>
    <w:rPr>
      <w:sz w:val="24"/>
      <w:lang w:val="en-US" w:eastAsia="en-US"/>
    </w:rPr>
  </w:style>
  <w:style w:type="paragraph" w:styleId="ListParagraph">
    <w:name w:val="List Paragraph"/>
    <w:basedOn w:val="Normal"/>
    <w:link w:val="ListParagraphChar"/>
    <w:uiPriority w:val="34"/>
    <w:qFormat/>
    <w:rsid w:val="00167D28"/>
    <w:pPr>
      <w:ind w:left="720"/>
      <w:contextualSpacing/>
    </w:pPr>
  </w:style>
  <w:style w:type="character" w:customStyle="1" w:styleId="ListParagraphChar">
    <w:name w:val="List Paragraph Char"/>
    <w:basedOn w:val="DefaultParagraphFont"/>
    <w:link w:val="ListParagraph"/>
    <w:uiPriority w:val="34"/>
    <w:locked/>
    <w:rsid w:val="00FC0404"/>
    <w:rPr>
      <w:rFonts w:cs="Times New Roman"/>
    </w:rPr>
  </w:style>
  <w:style w:type="character" w:customStyle="1" w:styleId="apple-style-span">
    <w:name w:val="apple-style-span"/>
    <w:basedOn w:val="DefaultParagraphFont"/>
    <w:uiPriority w:val="99"/>
    <w:rsid w:val="00305DDB"/>
    <w:rPr>
      <w:rFonts w:cs="Times New Roman"/>
    </w:rPr>
  </w:style>
  <w:style w:type="character" w:customStyle="1" w:styleId="apple-converted-space">
    <w:name w:val="apple-converted-space"/>
    <w:basedOn w:val="DefaultParagraphFont"/>
    <w:uiPriority w:val="99"/>
    <w:rsid w:val="00305DDB"/>
    <w:rPr>
      <w:rFonts w:cs="Times New Roman"/>
    </w:rPr>
  </w:style>
  <w:style w:type="paragraph" w:customStyle="1" w:styleId="Table1">
    <w:name w:val="Table 1"/>
    <w:basedOn w:val="FNSWContract"/>
    <w:link w:val="Table1Char"/>
    <w:qFormat/>
    <w:rsid w:val="000278A2"/>
    <w:pPr>
      <w:ind w:left="0"/>
      <w:jc w:val="left"/>
    </w:pPr>
    <w:rPr>
      <w:szCs w:val="16"/>
    </w:rPr>
  </w:style>
  <w:style w:type="paragraph" w:customStyle="1" w:styleId="FNSWContract">
    <w:name w:val="FNSW Contract"/>
    <w:basedOn w:val="Normal"/>
    <w:link w:val="FNSWContractChar"/>
    <w:uiPriority w:val="99"/>
    <w:rsid w:val="00156A1F"/>
  </w:style>
  <w:style w:type="character" w:customStyle="1" w:styleId="FNSWContractChar">
    <w:name w:val="FNSW Contract Char"/>
    <w:basedOn w:val="DefaultParagraphFont"/>
    <w:link w:val="FNSWContract"/>
    <w:uiPriority w:val="99"/>
    <w:locked/>
    <w:rsid w:val="00156A1F"/>
    <w:rPr>
      <w:rFonts w:cs="Times New Roman"/>
    </w:rPr>
  </w:style>
  <w:style w:type="character" w:customStyle="1" w:styleId="Table1Char">
    <w:name w:val="Table 1 Char"/>
    <w:basedOn w:val="Heading1Char"/>
    <w:link w:val="Table1"/>
    <w:locked/>
    <w:rsid w:val="000278A2"/>
    <w:rPr>
      <w:rFonts w:ascii="Calibri Light" w:hAnsi="Calibri Light"/>
      <w:b/>
      <w:caps/>
      <w:spacing w:val="5"/>
      <w:sz w:val="16"/>
      <w:szCs w:val="16"/>
      <w:lang w:eastAsia="en-US"/>
    </w:rPr>
  </w:style>
  <w:style w:type="character" w:customStyle="1" w:styleId="ListItemC11stLevelChar">
    <w:name w:val="List Item C1 (1st Level) Char"/>
    <w:basedOn w:val="DefaultParagraphFont"/>
    <w:link w:val="ListItemC11stLevelbullet"/>
    <w:uiPriority w:val="99"/>
    <w:locked/>
    <w:rsid w:val="00F02166"/>
    <w:rPr>
      <w:rFonts w:ascii="Calibri" w:hAnsi="Calibri"/>
    </w:rPr>
  </w:style>
  <w:style w:type="paragraph" w:customStyle="1" w:styleId="ListItemC11stLevelbullet">
    <w:name w:val="List Item C1 (1st Level bullet)"/>
    <w:basedOn w:val="Normal"/>
    <w:link w:val="ListItemC11stLevelChar"/>
    <w:uiPriority w:val="99"/>
    <w:rsid w:val="00F02166"/>
    <w:pPr>
      <w:overflowPunct w:val="0"/>
      <w:autoSpaceDE w:val="0"/>
      <w:autoSpaceDN w:val="0"/>
      <w:spacing w:before="120" w:after="120"/>
      <w:ind w:left="1701" w:hanging="360"/>
    </w:pPr>
    <w:rPr>
      <w:rFonts w:ascii="Calibri" w:hAnsi="Calibri"/>
      <w:lang w:eastAsia="en-AU"/>
    </w:rPr>
  </w:style>
  <w:style w:type="paragraph" w:styleId="Caption">
    <w:name w:val="caption"/>
    <w:basedOn w:val="Normal"/>
    <w:next w:val="Normal"/>
    <w:uiPriority w:val="99"/>
    <w:qFormat/>
    <w:rsid w:val="00167D28"/>
    <w:rPr>
      <w:b/>
      <w:bCs/>
      <w:color w:val="9D3511"/>
      <w:sz w:val="16"/>
      <w:szCs w:val="16"/>
    </w:rPr>
  </w:style>
  <w:style w:type="paragraph" w:styleId="Subtitle">
    <w:name w:val="Subtitle"/>
    <w:basedOn w:val="Normal"/>
    <w:next w:val="Normal"/>
    <w:link w:val="SubtitleChar"/>
    <w:uiPriority w:val="99"/>
    <w:qFormat/>
    <w:rsid w:val="00167D28"/>
    <w:rPr>
      <w:i/>
      <w:iCs/>
      <w:smallCaps/>
      <w:spacing w:val="10"/>
      <w:sz w:val="28"/>
      <w:szCs w:val="28"/>
    </w:rPr>
  </w:style>
  <w:style w:type="character" w:customStyle="1" w:styleId="SubtitleChar">
    <w:name w:val="Subtitle Char"/>
    <w:basedOn w:val="DefaultParagraphFont"/>
    <w:link w:val="Subtitle"/>
    <w:uiPriority w:val="99"/>
    <w:locked/>
    <w:rsid w:val="00167D28"/>
    <w:rPr>
      <w:rFonts w:cs="Times New Roman"/>
      <w:i/>
      <w:iCs/>
      <w:smallCaps/>
      <w:spacing w:val="10"/>
      <w:sz w:val="28"/>
      <w:szCs w:val="28"/>
    </w:rPr>
  </w:style>
  <w:style w:type="character" w:styleId="Strong">
    <w:name w:val="Strong"/>
    <w:basedOn w:val="DefaultParagraphFont"/>
    <w:uiPriority w:val="99"/>
    <w:qFormat/>
    <w:rsid w:val="00167D28"/>
    <w:rPr>
      <w:rFonts w:cs="Times New Roman"/>
      <w:b/>
    </w:rPr>
  </w:style>
  <w:style w:type="paragraph" w:styleId="NoSpacing">
    <w:name w:val="No Spacing"/>
    <w:basedOn w:val="Normal"/>
    <w:link w:val="NoSpacingChar"/>
    <w:uiPriority w:val="99"/>
    <w:qFormat/>
    <w:rsid w:val="00167D28"/>
    <w:pPr>
      <w:spacing w:after="0" w:line="240" w:lineRule="auto"/>
    </w:pPr>
  </w:style>
  <w:style w:type="character" w:customStyle="1" w:styleId="NoSpacingChar">
    <w:name w:val="No Spacing Char"/>
    <w:basedOn w:val="DefaultParagraphFont"/>
    <w:link w:val="NoSpacing"/>
    <w:uiPriority w:val="99"/>
    <w:locked/>
    <w:rsid w:val="00167D28"/>
    <w:rPr>
      <w:rFonts w:cs="Times New Roman"/>
    </w:rPr>
  </w:style>
  <w:style w:type="paragraph" w:styleId="Quote">
    <w:name w:val="Quote"/>
    <w:basedOn w:val="Normal"/>
    <w:next w:val="Normal"/>
    <w:link w:val="QuoteChar"/>
    <w:uiPriority w:val="99"/>
    <w:qFormat/>
    <w:rsid w:val="00167D28"/>
    <w:rPr>
      <w:i/>
      <w:iCs/>
    </w:rPr>
  </w:style>
  <w:style w:type="character" w:customStyle="1" w:styleId="QuoteChar">
    <w:name w:val="Quote Char"/>
    <w:basedOn w:val="DefaultParagraphFont"/>
    <w:link w:val="Quote"/>
    <w:uiPriority w:val="99"/>
    <w:locked/>
    <w:rsid w:val="00167D28"/>
    <w:rPr>
      <w:rFonts w:cs="Times New Roman"/>
      <w:i/>
      <w:iCs/>
    </w:rPr>
  </w:style>
  <w:style w:type="paragraph" w:styleId="IntenseQuote">
    <w:name w:val="Intense Quote"/>
    <w:basedOn w:val="Normal"/>
    <w:next w:val="Normal"/>
    <w:link w:val="IntenseQuoteChar"/>
    <w:uiPriority w:val="99"/>
    <w:qFormat/>
    <w:rsid w:val="00167D28"/>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99"/>
    <w:locked/>
    <w:rsid w:val="00167D28"/>
    <w:rPr>
      <w:rFonts w:cs="Times New Roman"/>
      <w:i/>
      <w:iCs/>
    </w:rPr>
  </w:style>
  <w:style w:type="character" w:styleId="SubtleEmphasis">
    <w:name w:val="Subtle Emphasis"/>
    <w:basedOn w:val="DefaultParagraphFont"/>
    <w:uiPriority w:val="99"/>
    <w:qFormat/>
    <w:rsid w:val="00167D28"/>
    <w:rPr>
      <w:rFonts w:cs="Times New Roman"/>
      <w:i/>
    </w:rPr>
  </w:style>
  <w:style w:type="character" w:styleId="IntenseEmphasis">
    <w:name w:val="Intense Emphasis"/>
    <w:basedOn w:val="DefaultParagraphFont"/>
    <w:uiPriority w:val="99"/>
    <w:qFormat/>
    <w:rsid w:val="00167D28"/>
    <w:rPr>
      <w:rFonts w:cs="Times New Roman"/>
      <w:b/>
      <w:i/>
    </w:rPr>
  </w:style>
  <w:style w:type="character" w:styleId="SubtleReference">
    <w:name w:val="Subtle Reference"/>
    <w:basedOn w:val="DefaultParagraphFont"/>
    <w:uiPriority w:val="99"/>
    <w:qFormat/>
    <w:rsid w:val="00167D28"/>
    <w:rPr>
      <w:rFonts w:cs="Times New Roman"/>
      <w:smallCaps/>
    </w:rPr>
  </w:style>
  <w:style w:type="character" w:styleId="IntenseReference">
    <w:name w:val="Intense Reference"/>
    <w:aliases w:val="Schedule 2"/>
    <w:uiPriority w:val="99"/>
    <w:qFormat/>
    <w:rsid w:val="00EF3281"/>
    <w:rPr>
      <w:rFonts w:ascii="Arial" w:hAnsi="Arial"/>
      <w:b/>
      <w:dstrike w:val="0"/>
      <w:sz w:val="24"/>
      <w:vertAlign w:val="baseline"/>
    </w:rPr>
  </w:style>
  <w:style w:type="character" w:styleId="BookTitle">
    <w:name w:val="Book Title"/>
    <w:basedOn w:val="DefaultParagraphFont"/>
    <w:uiPriority w:val="99"/>
    <w:qFormat/>
    <w:rsid w:val="00167D28"/>
    <w:rPr>
      <w:rFonts w:cs="Times New Roman"/>
      <w:i/>
      <w:iCs/>
      <w:smallCaps/>
      <w:spacing w:val="5"/>
    </w:rPr>
  </w:style>
  <w:style w:type="paragraph" w:styleId="TOCHeading">
    <w:name w:val="TOC Heading"/>
    <w:basedOn w:val="Heading1"/>
    <w:next w:val="Normal"/>
    <w:uiPriority w:val="39"/>
    <w:qFormat/>
    <w:rsid w:val="00167D28"/>
    <w:pPr>
      <w:outlineLvl w:val="9"/>
    </w:pPr>
  </w:style>
  <w:style w:type="paragraph" w:styleId="TOC9">
    <w:name w:val="toc 9"/>
    <w:basedOn w:val="Normal"/>
    <w:next w:val="Normal"/>
    <w:autoRedefine/>
    <w:uiPriority w:val="39"/>
    <w:rsid w:val="00167D28"/>
    <w:pPr>
      <w:spacing w:after="100"/>
      <w:ind w:left="1760"/>
    </w:pPr>
    <w:rPr>
      <w:lang w:eastAsia="en-AU"/>
    </w:rPr>
  </w:style>
  <w:style w:type="paragraph" w:customStyle="1" w:styleId="Level3">
    <w:name w:val="Level 3"/>
    <w:basedOn w:val="ListParagraph"/>
    <w:uiPriority w:val="99"/>
    <w:qFormat/>
    <w:rsid w:val="003736C5"/>
    <w:pPr>
      <w:ind w:left="1355" w:hanging="504"/>
    </w:pPr>
  </w:style>
  <w:style w:type="paragraph" w:customStyle="1" w:styleId="Level4">
    <w:name w:val="Level 4"/>
    <w:basedOn w:val="ListParagraph"/>
    <w:link w:val="Level4Char"/>
    <w:uiPriority w:val="99"/>
    <w:qFormat/>
    <w:rsid w:val="002D54AB"/>
    <w:pPr>
      <w:tabs>
        <w:tab w:val="num" w:pos="0"/>
      </w:tabs>
      <w:ind w:hanging="360"/>
    </w:pPr>
  </w:style>
  <w:style w:type="character" w:customStyle="1" w:styleId="Level4Char">
    <w:name w:val="Level 4 Char"/>
    <w:basedOn w:val="ListParagraphChar"/>
    <w:link w:val="Level4"/>
    <w:uiPriority w:val="99"/>
    <w:locked/>
    <w:rsid w:val="002D54AB"/>
    <w:rPr>
      <w:rFonts w:cs="Times New Roman"/>
      <w:lang w:val="en-US" w:eastAsia="en-US"/>
    </w:rPr>
  </w:style>
  <w:style w:type="paragraph" w:customStyle="1" w:styleId="Schedule1">
    <w:name w:val="Schedule 1"/>
    <w:basedOn w:val="Heading1"/>
    <w:link w:val="Schedule1Char"/>
    <w:qFormat/>
    <w:rsid w:val="002D6C7E"/>
    <w:pPr>
      <w:numPr>
        <w:numId w:val="0"/>
      </w:numPr>
      <w:ind w:left="567"/>
    </w:pPr>
    <w:rPr>
      <w:sz w:val="28"/>
    </w:rPr>
  </w:style>
  <w:style w:type="character" w:customStyle="1" w:styleId="Schedule1Char">
    <w:name w:val="Schedule 1 Char"/>
    <w:basedOn w:val="Heading1Char"/>
    <w:link w:val="Schedule1"/>
    <w:locked/>
    <w:rsid w:val="002D6C7E"/>
    <w:rPr>
      <w:rFonts w:ascii="Calibri Light" w:hAnsi="Calibri Light"/>
      <w:b/>
      <w:caps/>
      <w:spacing w:val="5"/>
      <w:sz w:val="24"/>
      <w:szCs w:val="24"/>
      <w:lang w:eastAsia="en-US"/>
    </w:rPr>
  </w:style>
  <w:style w:type="paragraph" w:customStyle="1" w:styleId="Schedule2a">
    <w:name w:val="Schedule 2a"/>
    <w:basedOn w:val="Heading2"/>
    <w:link w:val="Schedule2aChar"/>
    <w:qFormat/>
    <w:rsid w:val="002D6C7E"/>
    <w:pPr>
      <w:numPr>
        <w:ilvl w:val="0"/>
        <w:numId w:val="0"/>
      </w:numPr>
      <w:ind w:left="567"/>
    </w:pPr>
    <w:rPr>
      <w:sz w:val="24"/>
      <w:szCs w:val="24"/>
    </w:rPr>
  </w:style>
  <w:style w:type="character" w:customStyle="1" w:styleId="Schedule2aChar">
    <w:name w:val="Schedule 2a Char"/>
    <w:basedOn w:val="Heading2Char"/>
    <w:link w:val="Schedule2a"/>
    <w:locked/>
    <w:rsid w:val="002D6C7E"/>
    <w:rPr>
      <w:rFonts w:ascii="Calibri Light" w:hAnsi="Calibri Light"/>
      <w:b/>
      <w:spacing w:val="5"/>
      <w:sz w:val="24"/>
      <w:szCs w:val="24"/>
      <w:lang w:eastAsia="en-US"/>
    </w:rPr>
  </w:style>
  <w:style w:type="paragraph" w:customStyle="1" w:styleId="Table2">
    <w:name w:val="Table 2"/>
    <w:basedOn w:val="Table1"/>
    <w:qFormat/>
    <w:rsid w:val="00530E39"/>
    <w:pPr>
      <w:spacing w:after="0" w:line="240" w:lineRule="auto"/>
    </w:pPr>
    <w:rPr>
      <w:sz w:val="18"/>
      <w:szCs w:val="18"/>
      <w:lang w:eastAsia="en-AU"/>
    </w:rPr>
  </w:style>
  <w:style w:type="paragraph" w:customStyle="1" w:styleId="Char">
    <w:name w:val="Char"/>
    <w:basedOn w:val="Normal"/>
    <w:uiPriority w:val="99"/>
    <w:rsid w:val="006257CE"/>
    <w:pPr>
      <w:spacing w:after="160" w:line="240" w:lineRule="exact"/>
      <w:ind w:left="0"/>
      <w:jc w:val="left"/>
    </w:pPr>
    <w:rPr>
      <w:rFonts w:ascii="Verdana" w:hAnsi="Verdana" w:cs="Verdana"/>
      <w:sz w:val="21"/>
      <w:szCs w:val="21"/>
    </w:rPr>
  </w:style>
  <w:style w:type="paragraph" w:customStyle="1" w:styleId="Schedule3">
    <w:name w:val="Schedule 3"/>
    <w:basedOn w:val="Normal"/>
    <w:qFormat/>
    <w:rsid w:val="002D6C7E"/>
    <w:pPr>
      <w:ind w:left="1287" w:hanging="360"/>
    </w:pPr>
  </w:style>
  <w:style w:type="paragraph" w:customStyle="1" w:styleId="Sechedule1">
    <w:name w:val="Sechedule 1"/>
    <w:basedOn w:val="Schedule1"/>
    <w:link w:val="Sechedule1Char"/>
    <w:qFormat/>
    <w:rsid w:val="00C06DDC"/>
  </w:style>
  <w:style w:type="character" w:customStyle="1" w:styleId="Sechedule1Char">
    <w:name w:val="Sechedule 1 Char"/>
    <w:basedOn w:val="Schedule1Char"/>
    <w:link w:val="Sechedule1"/>
    <w:rsid w:val="00C06DDC"/>
    <w:rPr>
      <w:rFonts w:ascii="Calibri Light" w:hAnsi="Calibri Light"/>
      <w:b/>
      <w:caps/>
      <w:spacing w:val="5"/>
      <w:sz w:val="28"/>
      <w:szCs w:val="24"/>
      <w:lang w:eastAsia="en-US"/>
    </w:rPr>
  </w:style>
  <w:style w:type="paragraph" w:styleId="DocumentMap">
    <w:name w:val="Document Map"/>
    <w:basedOn w:val="Normal"/>
    <w:link w:val="DocumentMapChar"/>
    <w:uiPriority w:val="99"/>
    <w:semiHidden/>
    <w:unhideWhenUsed/>
    <w:locked/>
    <w:rsid w:val="004E38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E380B"/>
    <w:rPr>
      <w:rFonts w:ascii="Tahoma" w:hAnsi="Tahoma" w:cs="Tahoma"/>
      <w:sz w:val="16"/>
      <w:szCs w:val="16"/>
      <w:lang w:val="en-US" w:eastAsia="en-US"/>
    </w:rPr>
  </w:style>
  <w:style w:type="character" w:styleId="FollowedHyperlink">
    <w:name w:val="FollowedHyperlink"/>
    <w:basedOn w:val="DefaultParagraphFont"/>
    <w:uiPriority w:val="99"/>
    <w:semiHidden/>
    <w:unhideWhenUsed/>
    <w:locked/>
    <w:rsid w:val="009B08DE"/>
    <w:rPr>
      <w:color w:val="800080" w:themeColor="followedHyperlink"/>
      <w:u w:val="single"/>
    </w:rPr>
  </w:style>
  <w:style w:type="table" w:customStyle="1" w:styleId="TableGrid3">
    <w:name w:val="Table Grid3"/>
    <w:basedOn w:val="TableNormal"/>
    <w:next w:val="TableGrid"/>
    <w:uiPriority w:val="59"/>
    <w:rsid w:val="004664A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957A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1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7823">
      <w:bodyDiv w:val="1"/>
      <w:marLeft w:val="0"/>
      <w:marRight w:val="0"/>
      <w:marTop w:val="0"/>
      <w:marBottom w:val="0"/>
      <w:divBdr>
        <w:top w:val="none" w:sz="0" w:space="0" w:color="auto"/>
        <w:left w:val="none" w:sz="0" w:space="0" w:color="auto"/>
        <w:bottom w:val="none" w:sz="0" w:space="0" w:color="auto"/>
        <w:right w:val="none" w:sz="0" w:space="0" w:color="auto"/>
      </w:divBdr>
    </w:div>
    <w:div w:id="201090330">
      <w:bodyDiv w:val="1"/>
      <w:marLeft w:val="0"/>
      <w:marRight w:val="0"/>
      <w:marTop w:val="0"/>
      <w:marBottom w:val="0"/>
      <w:divBdr>
        <w:top w:val="none" w:sz="0" w:space="0" w:color="auto"/>
        <w:left w:val="none" w:sz="0" w:space="0" w:color="auto"/>
        <w:bottom w:val="none" w:sz="0" w:space="0" w:color="auto"/>
        <w:right w:val="none" w:sz="0" w:space="0" w:color="auto"/>
      </w:divBdr>
    </w:div>
    <w:div w:id="210771201">
      <w:bodyDiv w:val="1"/>
      <w:marLeft w:val="0"/>
      <w:marRight w:val="0"/>
      <w:marTop w:val="0"/>
      <w:marBottom w:val="0"/>
      <w:divBdr>
        <w:top w:val="none" w:sz="0" w:space="0" w:color="auto"/>
        <w:left w:val="none" w:sz="0" w:space="0" w:color="auto"/>
        <w:bottom w:val="none" w:sz="0" w:space="0" w:color="auto"/>
        <w:right w:val="none" w:sz="0" w:space="0" w:color="auto"/>
      </w:divBdr>
    </w:div>
    <w:div w:id="225771647">
      <w:bodyDiv w:val="1"/>
      <w:marLeft w:val="0"/>
      <w:marRight w:val="0"/>
      <w:marTop w:val="0"/>
      <w:marBottom w:val="0"/>
      <w:divBdr>
        <w:top w:val="none" w:sz="0" w:space="0" w:color="auto"/>
        <w:left w:val="none" w:sz="0" w:space="0" w:color="auto"/>
        <w:bottom w:val="none" w:sz="0" w:space="0" w:color="auto"/>
        <w:right w:val="none" w:sz="0" w:space="0" w:color="auto"/>
      </w:divBdr>
    </w:div>
    <w:div w:id="337663694">
      <w:bodyDiv w:val="1"/>
      <w:marLeft w:val="0"/>
      <w:marRight w:val="0"/>
      <w:marTop w:val="0"/>
      <w:marBottom w:val="0"/>
      <w:divBdr>
        <w:top w:val="none" w:sz="0" w:space="0" w:color="auto"/>
        <w:left w:val="none" w:sz="0" w:space="0" w:color="auto"/>
        <w:bottom w:val="none" w:sz="0" w:space="0" w:color="auto"/>
        <w:right w:val="none" w:sz="0" w:space="0" w:color="auto"/>
      </w:divBdr>
    </w:div>
    <w:div w:id="391194957">
      <w:bodyDiv w:val="1"/>
      <w:marLeft w:val="0"/>
      <w:marRight w:val="0"/>
      <w:marTop w:val="0"/>
      <w:marBottom w:val="0"/>
      <w:divBdr>
        <w:top w:val="none" w:sz="0" w:space="0" w:color="auto"/>
        <w:left w:val="none" w:sz="0" w:space="0" w:color="auto"/>
        <w:bottom w:val="none" w:sz="0" w:space="0" w:color="auto"/>
        <w:right w:val="none" w:sz="0" w:space="0" w:color="auto"/>
      </w:divBdr>
    </w:div>
    <w:div w:id="435292577">
      <w:bodyDiv w:val="1"/>
      <w:marLeft w:val="0"/>
      <w:marRight w:val="0"/>
      <w:marTop w:val="0"/>
      <w:marBottom w:val="0"/>
      <w:divBdr>
        <w:top w:val="none" w:sz="0" w:space="0" w:color="auto"/>
        <w:left w:val="none" w:sz="0" w:space="0" w:color="auto"/>
        <w:bottom w:val="none" w:sz="0" w:space="0" w:color="auto"/>
        <w:right w:val="none" w:sz="0" w:space="0" w:color="auto"/>
      </w:divBdr>
    </w:div>
    <w:div w:id="469977297">
      <w:bodyDiv w:val="1"/>
      <w:marLeft w:val="0"/>
      <w:marRight w:val="0"/>
      <w:marTop w:val="0"/>
      <w:marBottom w:val="0"/>
      <w:divBdr>
        <w:top w:val="none" w:sz="0" w:space="0" w:color="auto"/>
        <w:left w:val="none" w:sz="0" w:space="0" w:color="auto"/>
        <w:bottom w:val="none" w:sz="0" w:space="0" w:color="auto"/>
        <w:right w:val="none" w:sz="0" w:space="0" w:color="auto"/>
      </w:divBdr>
    </w:div>
    <w:div w:id="499738819">
      <w:bodyDiv w:val="1"/>
      <w:marLeft w:val="0"/>
      <w:marRight w:val="0"/>
      <w:marTop w:val="0"/>
      <w:marBottom w:val="0"/>
      <w:divBdr>
        <w:top w:val="none" w:sz="0" w:space="0" w:color="auto"/>
        <w:left w:val="none" w:sz="0" w:space="0" w:color="auto"/>
        <w:bottom w:val="none" w:sz="0" w:space="0" w:color="auto"/>
        <w:right w:val="none" w:sz="0" w:space="0" w:color="auto"/>
      </w:divBdr>
    </w:div>
    <w:div w:id="566187985">
      <w:bodyDiv w:val="1"/>
      <w:marLeft w:val="0"/>
      <w:marRight w:val="0"/>
      <w:marTop w:val="0"/>
      <w:marBottom w:val="0"/>
      <w:divBdr>
        <w:top w:val="none" w:sz="0" w:space="0" w:color="auto"/>
        <w:left w:val="none" w:sz="0" w:space="0" w:color="auto"/>
        <w:bottom w:val="none" w:sz="0" w:space="0" w:color="auto"/>
        <w:right w:val="none" w:sz="0" w:space="0" w:color="auto"/>
      </w:divBdr>
    </w:div>
    <w:div w:id="617445014">
      <w:bodyDiv w:val="1"/>
      <w:marLeft w:val="0"/>
      <w:marRight w:val="0"/>
      <w:marTop w:val="0"/>
      <w:marBottom w:val="0"/>
      <w:divBdr>
        <w:top w:val="none" w:sz="0" w:space="0" w:color="auto"/>
        <w:left w:val="none" w:sz="0" w:space="0" w:color="auto"/>
        <w:bottom w:val="none" w:sz="0" w:space="0" w:color="auto"/>
        <w:right w:val="none" w:sz="0" w:space="0" w:color="auto"/>
      </w:divBdr>
    </w:div>
    <w:div w:id="716899645">
      <w:bodyDiv w:val="1"/>
      <w:marLeft w:val="0"/>
      <w:marRight w:val="0"/>
      <w:marTop w:val="0"/>
      <w:marBottom w:val="0"/>
      <w:divBdr>
        <w:top w:val="none" w:sz="0" w:space="0" w:color="auto"/>
        <w:left w:val="none" w:sz="0" w:space="0" w:color="auto"/>
        <w:bottom w:val="none" w:sz="0" w:space="0" w:color="auto"/>
        <w:right w:val="none" w:sz="0" w:space="0" w:color="auto"/>
      </w:divBdr>
    </w:div>
    <w:div w:id="743600052">
      <w:bodyDiv w:val="1"/>
      <w:marLeft w:val="0"/>
      <w:marRight w:val="0"/>
      <w:marTop w:val="0"/>
      <w:marBottom w:val="0"/>
      <w:divBdr>
        <w:top w:val="none" w:sz="0" w:space="0" w:color="auto"/>
        <w:left w:val="none" w:sz="0" w:space="0" w:color="auto"/>
        <w:bottom w:val="none" w:sz="0" w:space="0" w:color="auto"/>
        <w:right w:val="none" w:sz="0" w:space="0" w:color="auto"/>
      </w:divBdr>
    </w:div>
    <w:div w:id="745301741">
      <w:bodyDiv w:val="1"/>
      <w:marLeft w:val="0"/>
      <w:marRight w:val="0"/>
      <w:marTop w:val="0"/>
      <w:marBottom w:val="0"/>
      <w:divBdr>
        <w:top w:val="none" w:sz="0" w:space="0" w:color="auto"/>
        <w:left w:val="none" w:sz="0" w:space="0" w:color="auto"/>
        <w:bottom w:val="none" w:sz="0" w:space="0" w:color="auto"/>
        <w:right w:val="none" w:sz="0" w:space="0" w:color="auto"/>
      </w:divBdr>
    </w:div>
    <w:div w:id="761534388">
      <w:bodyDiv w:val="1"/>
      <w:marLeft w:val="0"/>
      <w:marRight w:val="0"/>
      <w:marTop w:val="0"/>
      <w:marBottom w:val="0"/>
      <w:divBdr>
        <w:top w:val="none" w:sz="0" w:space="0" w:color="auto"/>
        <w:left w:val="none" w:sz="0" w:space="0" w:color="auto"/>
        <w:bottom w:val="none" w:sz="0" w:space="0" w:color="auto"/>
        <w:right w:val="none" w:sz="0" w:space="0" w:color="auto"/>
      </w:divBdr>
    </w:div>
    <w:div w:id="789937091">
      <w:bodyDiv w:val="1"/>
      <w:marLeft w:val="0"/>
      <w:marRight w:val="0"/>
      <w:marTop w:val="0"/>
      <w:marBottom w:val="0"/>
      <w:divBdr>
        <w:top w:val="none" w:sz="0" w:space="0" w:color="auto"/>
        <w:left w:val="none" w:sz="0" w:space="0" w:color="auto"/>
        <w:bottom w:val="none" w:sz="0" w:space="0" w:color="auto"/>
        <w:right w:val="none" w:sz="0" w:space="0" w:color="auto"/>
      </w:divBdr>
    </w:div>
    <w:div w:id="812213807">
      <w:bodyDiv w:val="1"/>
      <w:marLeft w:val="0"/>
      <w:marRight w:val="0"/>
      <w:marTop w:val="0"/>
      <w:marBottom w:val="0"/>
      <w:divBdr>
        <w:top w:val="none" w:sz="0" w:space="0" w:color="auto"/>
        <w:left w:val="none" w:sz="0" w:space="0" w:color="auto"/>
        <w:bottom w:val="none" w:sz="0" w:space="0" w:color="auto"/>
        <w:right w:val="none" w:sz="0" w:space="0" w:color="auto"/>
      </w:divBdr>
    </w:div>
    <w:div w:id="841315287">
      <w:bodyDiv w:val="1"/>
      <w:marLeft w:val="0"/>
      <w:marRight w:val="0"/>
      <w:marTop w:val="0"/>
      <w:marBottom w:val="0"/>
      <w:divBdr>
        <w:top w:val="none" w:sz="0" w:space="0" w:color="auto"/>
        <w:left w:val="none" w:sz="0" w:space="0" w:color="auto"/>
        <w:bottom w:val="none" w:sz="0" w:space="0" w:color="auto"/>
        <w:right w:val="none" w:sz="0" w:space="0" w:color="auto"/>
      </w:divBdr>
    </w:div>
    <w:div w:id="919365749">
      <w:bodyDiv w:val="1"/>
      <w:marLeft w:val="0"/>
      <w:marRight w:val="0"/>
      <w:marTop w:val="0"/>
      <w:marBottom w:val="0"/>
      <w:divBdr>
        <w:top w:val="none" w:sz="0" w:space="0" w:color="auto"/>
        <w:left w:val="none" w:sz="0" w:space="0" w:color="auto"/>
        <w:bottom w:val="none" w:sz="0" w:space="0" w:color="auto"/>
        <w:right w:val="none" w:sz="0" w:space="0" w:color="auto"/>
      </w:divBdr>
    </w:div>
    <w:div w:id="945237793">
      <w:bodyDiv w:val="1"/>
      <w:marLeft w:val="0"/>
      <w:marRight w:val="0"/>
      <w:marTop w:val="0"/>
      <w:marBottom w:val="0"/>
      <w:divBdr>
        <w:top w:val="none" w:sz="0" w:space="0" w:color="auto"/>
        <w:left w:val="none" w:sz="0" w:space="0" w:color="auto"/>
        <w:bottom w:val="none" w:sz="0" w:space="0" w:color="auto"/>
        <w:right w:val="none" w:sz="0" w:space="0" w:color="auto"/>
      </w:divBdr>
    </w:div>
    <w:div w:id="964850883">
      <w:bodyDiv w:val="1"/>
      <w:marLeft w:val="0"/>
      <w:marRight w:val="0"/>
      <w:marTop w:val="0"/>
      <w:marBottom w:val="0"/>
      <w:divBdr>
        <w:top w:val="none" w:sz="0" w:space="0" w:color="auto"/>
        <w:left w:val="none" w:sz="0" w:space="0" w:color="auto"/>
        <w:bottom w:val="none" w:sz="0" w:space="0" w:color="auto"/>
        <w:right w:val="none" w:sz="0" w:space="0" w:color="auto"/>
      </w:divBdr>
    </w:div>
    <w:div w:id="1061060533">
      <w:bodyDiv w:val="1"/>
      <w:marLeft w:val="0"/>
      <w:marRight w:val="0"/>
      <w:marTop w:val="0"/>
      <w:marBottom w:val="0"/>
      <w:divBdr>
        <w:top w:val="none" w:sz="0" w:space="0" w:color="auto"/>
        <w:left w:val="none" w:sz="0" w:space="0" w:color="auto"/>
        <w:bottom w:val="none" w:sz="0" w:space="0" w:color="auto"/>
        <w:right w:val="none" w:sz="0" w:space="0" w:color="auto"/>
      </w:divBdr>
    </w:div>
    <w:div w:id="1142237765">
      <w:bodyDiv w:val="1"/>
      <w:marLeft w:val="0"/>
      <w:marRight w:val="0"/>
      <w:marTop w:val="0"/>
      <w:marBottom w:val="0"/>
      <w:divBdr>
        <w:top w:val="none" w:sz="0" w:space="0" w:color="auto"/>
        <w:left w:val="none" w:sz="0" w:space="0" w:color="auto"/>
        <w:bottom w:val="none" w:sz="0" w:space="0" w:color="auto"/>
        <w:right w:val="none" w:sz="0" w:space="0" w:color="auto"/>
      </w:divBdr>
    </w:div>
    <w:div w:id="1319306542">
      <w:marLeft w:val="0"/>
      <w:marRight w:val="0"/>
      <w:marTop w:val="0"/>
      <w:marBottom w:val="0"/>
      <w:divBdr>
        <w:top w:val="none" w:sz="0" w:space="0" w:color="auto"/>
        <w:left w:val="none" w:sz="0" w:space="0" w:color="auto"/>
        <w:bottom w:val="none" w:sz="0" w:space="0" w:color="auto"/>
        <w:right w:val="none" w:sz="0" w:space="0" w:color="auto"/>
      </w:divBdr>
    </w:div>
    <w:div w:id="1319306543">
      <w:marLeft w:val="0"/>
      <w:marRight w:val="0"/>
      <w:marTop w:val="0"/>
      <w:marBottom w:val="0"/>
      <w:divBdr>
        <w:top w:val="none" w:sz="0" w:space="0" w:color="auto"/>
        <w:left w:val="none" w:sz="0" w:space="0" w:color="auto"/>
        <w:bottom w:val="none" w:sz="0" w:space="0" w:color="auto"/>
        <w:right w:val="none" w:sz="0" w:space="0" w:color="auto"/>
      </w:divBdr>
    </w:div>
    <w:div w:id="1319306544">
      <w:marLeft w:val="0"/>
      <w:marRight w:val="0"/>
      <w:marTop w:val="0"/>
      <w:marBottom w:val="0"/>
      <w:divBdr>
        <w:top w:val="none" w:sz="0" w:space="0" w:color="auto"/>
        <w:left w:val="none" w:sz="0" w:space="0" w:color="auto"/>
        <w:bottom w:val="none" w:sz="0" w:space="0" w:color="auto"/>
        <w:right w:val="none" w:sz="0" w:space="0" w:color="auto"/>
      </w:divBdr>
    </w:div>
    <w:div w:id="1319306545">
      <w:marLeft w:val="0"/>
      <w:marRight w:val="0"/>
      <w:marTop w:val="0"/>
      <w:marBottom w:val="0"/>
      <w:divBdr>
        <w:top w:val="none" w:sz="0" w:space="0" w:color="auto"/>
        <w:left w:val="none" w:sz="0" w:space="0" w:color="auto"/>
        <w:bottom w:val="none" w:sz="0" w:space="0" w:color="auto"/>
        <w:right w:val="none" w:sz="0" w:space="0" w:color="auto"/>
      </w:divBdr>
    </w:div>
    <w:div w:id="1319306546">
      <w:marLeft w:val="0"/>
      <w:marRight w:val="0"/>
      <w:marTop w:val="0"/>
      <w:marBottom w:val="0"/>
      <w:divBdr>
        <w:top w:val="none" w:sz="0" w:space="0" w:color="auto"/>
        <w:left w:val="none" w:sz="0" w:space="0" w:color="auto"/>
        <w:bottom w:val="none" w:sz="0" w:space="0" w:color="auto"/>
        <w:right w:val="none" w:sz="0" w:space="0" w:color="auto"/>
      </w:divBdr>
    </w:div>
    <w:div w:id="1319306547">
      <w:marLeft w:val="0"/>
      <w:marRight w:val="0"/>
      <w:marTop w:val="0"/>
      <w:marBottom w:val="0"/>
      <w:divBdr>
        <w:top w:val="none" w:sz="0" w:space="0" w:color="auto"/>
        <w:left w:val="none" w:sz="0" w:space="0" w:color="auto"/>
        <w:bottom w:val="none" w:sz="0" w:space="0" w:color="auto"/>
        <w:right w:val="none" w:sz="0" w:space="0" w:color="auto"/>
      </w:divBdr>
    </w:div>
    <w:div w:id="1319306548">
      <w:marLeft w:val="0"/>
      <w:marRight w:val="0"/>
      <w:marTop w:val="0"/>
      <w:marBottom w:val="0"/>
      <w:divBdr>
        <w:top w:val="none" w:sz="0" w:space="0" w:color="auto"/>
        <w:left w:val="none" w:sz="0" w:space="0" w:color="auto"/>
        <w:bottom w:val="none" w:sz="0" w:space="0" w:color="auto"/>
        <w:right w:val="none" w:sz="0" w:space="0" w:color="auto"/>
      </w:divBdr>
    </w:div>
    <w:div w:id="1319306549">
      <w:marLeft w:val="0"/>
      <w:marRight w:val="0"/>
      <w:marTop w:val="0"/>
      <w:marBottom w:val="0"/>
      <w:divBdr>
        <w:top w:val="none" w:sz="0" w:space="0" w:color="auto"/>
        <w:left w:val="none" w:sz="0" w:space="0" w:color="auto"/>
        <w:bottom w:val="none" w:sz="0" w:space="0" w:color="auto"/>
        <w:right w:val="none" w:sz="0" w:space="0" w:color="auto"/>
      </w:divBdr>
    </w:div>
    <w:div w:id="1319306550">
      <w:marLeft w:val="0"/>
      <w:marRight w:val="0"/>
      <w:marTop w:val="0"/>
      <w:marBottom w:val="0"/>
      <w:divBdr>
        <w:top w:val="none" w:sz="0" w:space="0" w:color="auto"/>
        <w:left w:val="none" w:sz="0" w:space="0" w:color="auto"/>
        <w:bottom w:val="none" w:sz="0" w:space="0" w:color="auto"/>
        <w:right w:val="none" w:sz="0" w:space="0" w:color="auto"/>
      </w:divBdr>
    </w:div>
    <w:div w:id="1319306551">
      <w:marLeft w:val="0"/>
      <w:marRight w:val="0"/>
      <w:marTop w:val="0"/>
      <w:marBottom w:val="0"/>
      <w:divBdr>
        <w:top w:val="none" w:sz="0" w:space="0" w:color="auto"/>
        <w:left w:val="none" w:sz="0" w:space="0" w:color="auto"/>
        <w:bottom w:val="none" w:sz="0" w:space="0" w:color="auto"/>
        <w:right w:val="none" w:sz="0" w:space="0" w:color="auto"/>
      </w:divBdr>
    </w:div>
    <w:div w:id="1319306552">
      <w:marLeft w:val="0"/>
      <w:marRight w:val="0"/>
      <w:marTop w:val="0"/>
      <w:marBottom w:val="0"/>
      <w:divBdr>
        <w:top w:val="none" w:sz="0" w:space="0" w:color="auto"/>
        <w:left w:val="none" w:sz="0" w:space="0" w:color="auto"/>
        <w:bottom w:val="none" w:sz="0" w:space="0" w:color="auto"/>
        <w:right w:val="none" w:sz="0" w:space="0" w:color="auto"/>
      </w:divBdr>
    </w:div>
    <w:div w:id="1319306553">
      <w:marLeft w:val="0"/>
      <w:marRight w:val="0"/>
      <w:marTop w:val="0"/>
      <w:marBottom w:val="0"/>
      <w:divBdr>
        <w:top w:val="none" w:sz="0" w:space="0" w:color="auto"/>
        <w:left w:val="none" w:sz="0" w:space="0" w:color="auto"/>
        <w:bottom w:val="none" w:sz="0" w:space="0" w:color="auto"/>
        <w:right w:val="none" w:sz="0" w:space="0" w:color="auto"/>
      </w:divBdr>
    </w:div>
    <w:div w:id="1319306554">
      <w:marLeft w:val="0"/>
      <w:marRight w:val="0"/>
      <w:marTop w:val="0"/>
      <w:marBottom w:val="0"/>
      <w:divBdr>
        <w:top w:val="none" w:sz="0" w:space="0" w:color="auto"/>
        <w:left w:val="none" w:sz="0" w:space="0" w:color="auto"/>
        <w:bottom w:val="none" w:sz="0" w:space="0" w:color="auto"/>
        <w:right w:val="none" w:sz="0" w:space="0" w:color="auto"/>
      </w:divBdr>
    </w:div>
    <w:div w:id="1319306555">
      <w:marLeft w:val="0"/>
      <w:marRight w:val="0"/>
      <w:marTop w:val="0"/>
      <w:marBottom w:val="0"/>
      <w:divBdr>
        <w:top w:val="none" w:sz="0" w:space="0" w:color="auto"/>
        <w:left w:val="none" w:sz="0" w:space="0" w:color="auto"/>
        <w:bottom w:val="none" w:sz="0" w:space="0" w:color="auto"/>
        <w:right w:val="none" w:sz="0" w:space="0" w:color="auto"/>
      </w:divBdr>
    </w:div>
    <w:div w:id="1319306556">
      <w:marLeft w:val="0"/>
      <w:marRight w:val="0"/>
      <w:marTop w:val="0"/>
      <w:marBottom w:val="0"/>
      <w:divBdr>
        <w:top w:val="none" w:sz="0" w:space="0" w:color="auto"/>
        <w:left w:val="none" w:sz="0" w:space="0" w:color="auto"/>
        <w:bottom w:val="none" w:sz="0" w:space="0" w:color="auto"/>
        <w:right w:val="none" w:sz="0" w:space="0" w:color="auto"/>
      </w:divBdr>
    </w:div>
    <w:div w:id="1319306557">
      <w:marLeft w:val="0"/>
      <w:marRight w:val="0"/>
      <w:marTop w:val="0"/>
      <w:marBottom w:val="0"/>
      <w:divBdr>
        <w:top w:val="none" w:sz="0" w:space="0" w:color="auto"/>
        <w:left w:val="none" w:sz="0" w:space="0" w:color="auto"/>
        <w:bottom w:val="none" w:sz="0" w:space="0" w:color="auto"/>
        <w:right w:val="none" w:sz="0" w:space="0" w:color="auto"/>
      </w:divBdr>
    </w:div>
    <w:div w:id="1319306558">
      <w:marLeft w:val="0"/>
      <w:marRight w:val="0"/>
      <w:marTop w:val="0"/>
      <w:marBottom w:val="0"/>
      <w:divBdr>
        <w:top w:val="none" w:sz="0" w:space="0" w:color="auto"/>
        <w:left w:val="none" w:sz="0" w:space="0" w:color="auto"/>
        <w:bottom w:val="none" w:sz="0" w:space="0" w:color="auto"/>
        <w:right w:val="none" w:sz="0" w:space="0" w:color="auto"/>
      </w:divBdr>
    </w:div>
    <w:div w:id="1320311605">
      <w:bodyDiv w:val="1"/>
      <w:marLeft w:val="0"/>
      <w:marRight w:val="0"/>
      <w:marTop w:val="0"/>
      <w:marBottom w:val="0"/>
      <w:divBdr>
        <w:top w:val="none" w:sz="0" w:space="0" w:color="auto"/>
        <w:left w:val="none" w:sz="0" w:space="0" w:color="auto"/>
        <w:bottom w:val="none" w:sz="0" w:space="0" w:color="auto"/>
        <w:right w:val="none" w:sz="0" w:space="0" w:color="auto"/>
      </w:divBdr>
    </w:div>
    <w:div w:id="1360275454">
      <w:bodyDiv w:val="1"/>
      <w:marLeft w:val="0"/>
      <w:marRight w:val="0"/>
      <w:marTop w:val="0"/>
      <w:marBottom w:val="0"/>
      <w:divBdr>
        <w:top w:val="none" w:sz="0" w:space="0" w:color="auto"/>
        <w:left w:val="none" w:sz="0" w:space="0" w:color="auto"/>
        <w:bottom w:val="none" w:sz="0" w:space="0" w:color="auto"/>
        <w:right w:val="none" w:sz="0" w:space="0" w:color="auto"/>
      </w:divBdr>
    </w:div>
    <w:div w:id="1389648480">
      <w:bodyDiv w:val="1"/>
      <w:marLeft w:val="0"/>
      <w:marRight w:val="0"/>
      <w:marTop w:val="0"/>
      <w:marBottom w:val="0"/>
      <w:divBdr>
        <w:top w:val="none" w:sz="0" w:space="0" w:color="auto"/>
        <w:left w:val="none" w:sz="0" w:space="0" w:color="auto"/>
        <w:bottom w:val="none" w:sz="0" w:space="0" w:color="auto"/>
        <w:right w:val="none" w:sz="0" w:space="0" w:color="auto"/>
      </w:divBdr>
    </w:div>
    <w:div w:id="1534928567">
      <w:bodyDiv w:val="1"/>
      <w:marLeft w:val="0"/>
      <w:marRight w:val="0"/>
      <w:marTop w:val="0"/>
      <w:marBottom w:val="0"/>
      <w:divBdr>
        <w:top w:val="none" w:sz="0" w:space="0" w:color="auto"/>
        <w:left w:val="none" w:sz="0" w:space="0" w:color="auto"/>
        <w:bottom w:val="none" w:sz="0" w:space="0" w:color="auto"/>
        <w:right w:val="none" w:sz="0" w:space="0" w:color="auto"/>
      </w:divBdr>
    </w:div>
    <w:div w:id="1549756163">
      <w:bodyDiv w:val="1"/>
      <w:marLeft w:val="0"/>
      <w:marRight w:val="0"/>
      <w:marTop w:val="0"/>
      <w:marBottom w:val="0"/>
      <w:divBdr>
        <w:top w:val="none" w:sz="0" w:space="0" w:color="auto"/>
        <w:left w:val="none" w:sz="0" w:space="0" w:color="auto"/>
        <w:bottom w:val="none" w:sz="0" w:space="0" w:color="auto"/>
        <w:right w:val="none" w:sz="0" w:space="0" w:color="auto"/>
      </w:divBdr>
    </w:div>
    <w:div w:id="1634093937">
      <w:bodyDiv w:val="1"/>
      <w:marLeft w:val="0"/>
      <w:marRight w:val="0"/>
      <w:marTop w:val="0"/>
      <w:marBottom w:val="0"/>
      <w:divBdr>
        <w:top w:val="none" w:sz="0" w:space="0" w:color="auto"/>
        <w:left w:val="none" w:sz="0" w:space="0" w:color="auto"/>
        <w:bottom w:val="none" w:sz="0" w:space="0" w:color="auto"/>
        <w:right w:val="none" w:sz="0" w:space="0" w:color="auto"/>
      </w:divBdr>
    </w:div>
    <w:div w:id="1647933126">
      <w:bodyDiv w:val="1"/>
      <w:marLeft w:val="0"/>
      <w:marRight w:val="0"/>
      <w:marTop w:val="0"/>
      <w:marBottom w:val="0"/>
      <w:divBdr>
        <w:top w:val="none" w:sz="0" w:space="0" w:color="auto"/>
        <w:left w:val="none" w:sz="0" w:space="0" w:color="auto"/>
        <w:bottom w:val="none" w:sz="0" w:space="0" w:color="auto"/>
        <w:right w:val="none" w:sz="0" w:space="0" w:color="auto"/>
      </w:divBdr>
    </w:div>
    <w:div w:id="1710836139">
      <w:bodyDiv w:val="1"/>
      <w:marLeft w:val="0"/>
      <w:marRight w:val="0"/>
      <w:marTop w:val="0"/>
      <w:marBottom w:val="0"/>
      <w:divBdr>
        <w:top w:val="none" w:sz="0" w:space="0" w:color="auto"/>
        <w:left w:val="none" w:sz="0" w:space="0" w:color="auto"/>
        <w:bottom w:val="none" w:sz="0" w:space="0" w:color="auto"/>
        <w:right w:val="none" w:sz="0" w:space="0" w:color="auto"/>
      </w:divBdr>
    </w:div>
    <w:div w:id="1775635043">
      <w:bodyDiv w:val="1"/>
      <w:marLeft w:val="0"/>
      <w:marRight w:val="0"/>
      <w:marTop w:val="0"/>
      <w:marBottom w:val="0"/>
      <w:divBdr>
        <w:top w:val="none" w:sz="0" w:space="0" w:color="auto"/>
        <w:left w:val="none" w:sz="0" w:space="0" w:color="auto"/>
        <w:bottom w:val="none" w:sz="0" w:space="0" w:color="auto"/>
        <w:right w:val="none" w:sz="0" w:space="0" w:color="auto"/>
      </w:divBdr>
    </w:div>
    <w:div w:id="1822579057">
      <w:bodyDiv w:val="1"/>
      <w:marLeft w:val="0"/>
      <w:marRight w:val="0"/>
      <w:marTop w:val="0"/>
      <w:marBottom w:val="0"/>
      <w:divBdr>
        <w:top w:val="none" w:sz="0" w:space="0" w:color="auto"/>
        <w:left w:val="none" w:sz="0" w:space="0" w:color="auto"/>
        <w:bottom w:val="none" w:sz="0" w:space="0" w:color="auto"/>
        <w:right w:val="none" w:sz="0" w:space="0" w:color="auto"/>
      </w:divBdr>
    </w:div>
    <w:div w:id="1838618205">
      <w:bodyDiv w:val="1"/>
      <w:marLeft w:val="0"/>
      <w:marRight w:val="0"/>
      <w:marTop w:val="0"/>
      <w:marBottom w:val="0"/>
      <w:divBdr>
        <w:top w:val="none" w:sz="0" w:space="0" w:color="auto"/>
        <w:left w:val="none" w:sz="0" w:space="0" w:color="auto"/>
        <w:bottom w:val="none" w:sz="0" w:space="0" w:color="auto"/>
        <w:right w:val="none" w:sz="0" w:space="0" w:color="auto"/>
      </w:divBdr>
    </w:div>
    <w:div w:id="1879853617">
      <w:bodyDiv w:val="1"/>
      <w:marLeft w:val="0"/>
      <w:marRight w:val="0"/>
      <w:marTop w:val="0"/>
      <w:marBottom w:val="0"/>
      <w:divBdr>
        <w:top w:val="none" w:sz="0" w:space="0" w:color="auto"/>
        <w:left w:val="none" w:sz="0" w:space="0" w:color="auto"/>
        <w:bottom w:val="none" w:sz="0" w:space="0" w:color="auto"/>
        <w:right w:val="none" w:sz="0" w:space="0" w:color="auto"/>
      </w:divBdr>
    </w:div>
    <w:div w:id="1952010122">
      <w:bodyDiv w:val="1"/>
      <w:marLeft w:val="0"/>
      <w:marRight w:val="0"/>
      <w:marTop w:val="0"/>
      <w:marBottom w:val="0"/>
      <w:divBdr>
        <w:top w:val="none" w:sz="0" w:space="0" w:color="auto"/>
        <w:left w:val="none" w:sz="0" w:space="0" w:color="auto"/>
        <w:bottom w:val="none" w:sz="0" w:space="0" w:color="auto"/>
        <w:right w:val="none" w:sz="0" w:space="0" w:color="auto"/>
      </w:divBdr>
    </w:div>
    <w:div w:id="2005236471">
      <w:bodyDiv w:val="1"/>
      <w:marLeft w:val="0"/>
      <w:marRight w:val="0"/>
      <w:marTop w:val="0"/>
      <w:marBottom w:val="0"/>
      <w:divBdr>
        <w:top w:val="none" w:sz="0" w:space="0" w:color="auto"/>
        <w:left w:val="none" w:sz="0" w:space="0" w:color="auto"/>
        <w:bottom w:val="none" w:sz="0" w:space="0" w:color="auto"/>
        <w:right w:val="none" w:sz="0" w:space="0" w:color="auto"/>
      </w:divBdr>
    </w:div>
    <w:div w:id="2041541657">
      <w:bodyDiv w:val="1"/>
      <w:marLeft w:val="0"/>
      <w:marRight w:val="0"/>
      <w:marTop w:val="0"/>
      <w:marBottom w:val="0"/>
      <w:divBdr>
        <w:top w:val="none" w:sz="0" w:space="0" w:color="auto"/>
        <w:left w:val="none" w:sz="0" w:space="0" w:color="auto"/>
        <w:bottom w:val="none" w:sz="0" w:space="0" w:color="auto"/>
        <w:right w:val="none" w:sz="0" w:space="0" w:color="auto"/>
      </w:divBdr>
    </w:div>
    <w:div w:id="21361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abs.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www.aip.com.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nswportal.sf/Corporate/Branding/Logo%20files/Small-FCNSW0006-Logo(PMS555).jpg" TargetMode="External"/><Relationship Id="rId24" Type="http://schemas.openxmlformats.org/officeDocument/2006/relationships/hyperlink" Target="http://www.abs.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2.emf"/><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B5568B1BEF9468273F1B9D5322863" ma:contentTypeVersion="0" ma:contentTypeDescription="Create a new document." ma:contentTypeScope="" ma:versionID="fd8242abd01d56a0e8b8d6cc631c128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38D5-3EFA-455F-8148-92AEFD891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FA67AB-63EB-4E6F-9707-224685C5F36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8A8F8FD-24EB-4135-9909-E855F2D8E492}">
  <ds:schemaRefs>
    <ds:schemaRef ds:uri="http://schemas.microsoft.com/sharepoint/v3/contenttype/forms"/>
  </ds:schemaRefs>
</ds:datastoreItem>
</file>

<file path=customXml/itemProps4.xml><?xml version="1.0" encoding="utf-8"?>
<ds:datastoreItem xmlns:ds="http://schemas.openxmlformats.org/officeDocument/2006/customXml" ds:itemID="{1D94FDCB-71CC-4B8E-A4BB-6E7631D3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21524</Words>
  <Characters>121108</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Forestry Corporation of NSW</vt:lpstr>
    </vt:vector>
  </TitlesOfParts>
  <Company>State Forests of NSW</Company>
  <LinksUpToDate>false</LinksUpToDate>
  <CharactersWithSpaces>142348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Forestry Corporation of NSW</dc:title>
  <dc:subject/>
  <dc:creator>David Sayer</dc:creator>
  <cp:keywords/>
  <cp:lastModifiedBy>Lucas Oliveira</cp:lastModifiedBy>
  <cp:revision>3</cp:revision>
  <cp:lastPrinted>2019-02-06T00:14:00Z</cp:lastPrinted>
  <dcterms:created xsi:type="dcterms:W3CDTF">2020-12-22T05:00:00Z</dcterms:created>
  <dcterms:modified xsi:type="dcterms:W3CDTF">2020-12-22T05:19:00Z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0x0101004A3B5568B1BEF9468273F1B9D5322863</vt:lpwstr>
  </property>
  <property fmtid="{D5CDD505-2E9C-101B-9397-08002B2CF9AE}" pid="3" name="_DocHome">
    <vt:i4>-1329632613</vt:i4>
  </property>
</Properties>
</file>